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R26BK01575110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계명대학교 산학협력단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20260614111559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20260614111559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AI전략팀 2026 첨단산업 인재양성 부트캠프 교육용 연구 장비(로봇AI교육용 로봇암) 구입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36190000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선택한 공고가 용역 공고인지 명확하지 않습니다. 표준계약서 초안 적용 전 원문 검토가 필요합니다.</w:t>
      </w:r>
    </w:p>
    <w:p>
      <w:r>
        <w:rPr>
          <w:rFonts w:ascii="Malgun Gothic" w:hAnsi="Malgun Gothic" w:eastAsia="Malgun Gothic"/>
          <w:b w:val="0"/>
          <w:sz w:val="20"/>
        </w:rPr>
        <w:t>2.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3.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