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B80B" w14:textId="77777777" w:rsidR="00B37D1B" w:rsidRDefault="00000000">
      <w:pPr>
        <w:spacing w:before="1200" w:after="120"/>
        <w:jc w:val="center"/>
      </w:pPr>
      <w:r>
        <w:rPr>
          <w:b/>
          <w:bCs/>
          <w:sz w:val="48"/>
          <w:szCs w:val="48"/>
        </w:rPr>
        <w:t>Weather Trend Forecasting</w:t>
      </w:r>
    </w:p>
    <w:p w14:paraId="2E836A0B" w14:textId="77777777" w:rsidR="00B37D1B" w:rsidRDefault="00000000">
      <w:pPr>
        <w:spacing w:after="600"/>
        <w:jc w:val="center"/>
      </w:pPr>
      <w:r>
        <w:rPr>
          <w:color w:val="555555"/>
          <w:sz w:val="28"/>
          <w:szCs w:val="28"/>
        </w:rPr>
        <w:t>Project Report</w:t>
      </w:r>
    </w:p>
    <w:p w14:paraId="0287FEFE" w14:textId="77777777" w:rsidR="00B37D1B" w:rsidRDefault="00000000">
      <w:pPr>
        <w:spacing w:after="120"/>
        <w:jc w:val="center"/>
      </w:pPr>
      <w:r>
        <w:t>PM Accelerator — Data Scientist / Analyst Technical Assessment</w:t>
      </w:r>
    </w:p>
    <w:p w14:paraId="364E0554" w14:textId="77777777" w:rsidR="00B37D1B" w:rsidRDefault="00000000">
      <w:pPr>
        <w:spacing w:after="120"/>
        <w:jc w:val="center"/>
      </w:pPr>
      <w:r>
        <w:rPr>
          <w:i/>
          <w:iCs/>
        </w:rPr>
        <w:t>Track: Advanced</w:t>
      </w:r>
    </w:p>
    <w:p w14:paraId="6A2F440D" w14:textId="77777777" w:rsidR="00B37D1B" w:rsidRDefault="00000000">
      <w:pPr>
        <w:spacing w:after="800"/>
        <w:jc w:val="center"/>
      </w:pPr>
      <w:r>
        <w:t>Submitted by: Himani Dadem</w:t>
      </w:r>
    </w:p>
    <w:p w14:paraId="3252A414" w14:textId="77777777" w:rsidR="00B37D1B" w:rsidRDefault="00000000">
      <w:pPr>
        <w:spacing w:before="400" w:after="120"/>
        <w:jc w:val="center"/>
      </w:pPr>
      <w:r>
        <w:rPr>
          <w:b/>
          <w:bCs/>
          <w:color w:val="1D3557"/>
          <w:sz w:val="26"/>
          <w:szCs w:val="26"/>
        </w:rPr>
        <w:t>PM Accelerator Mission</w:t>
      </w:r>
    </w:p>
    <w:p w14:paraId="276D68B0" w14:textId="77777777" w:rsidR="00B37D1B" w:rsidRDefault="00000000">
      <w:pPr>
        <w:spacing w:after="120"/>
        <w:jc w:val="center"/>
      </w:pPr>
      <w:r>
        <w:rPr>
          <w:i/>
          <w:iCs/>
        </w:rPr>
        <w:t>"By making industry-leading tools and education available to individuals from all backgrounds, we level the playing field for future PM leaders. The Product Manager Accelerator Program is designed to support PM professionals through every stage of their career."</w:t>
      </w:r>
    </w:p>
    <w:p w14:paraId="1836BE87" w14:textId="77777777" w:rsidR="00B37D1B" w:rsidRDefault="00000000">
      <w:r>
        <w:br w:type="page"/>
      </w:r>
    </w:p>
    <w:p w14:paraId="0737F92B" w14:textId="77777777" w:rsidR="00B37D1B" w:rsidRDefault="00000000">
      <w:pPr>
        <w:pStyle w:val="Heading1"/>
      </w:pPr>
      <w:r>
        <w:lastRenderedPageBreak/>
        <w:t>1. Project Overview</w:t>
      </w:r>
    </w:p>
    <w:p w14:paraId="095E9BF9" w14:textId="77777777" w:rsidR="00B37D1B" w:rsidRDefault="00000000">
      <w:pPr>
        <w:spacing w:after="120"/>
      </w:pPr>
      <w:r>
        <w:t>This project builds a complete data science pipeline that takes raw global weather data and produces a clean, analysis-ready dataset; multivariate anomaly detection; an ensemble forecasting model for daily temperature; and advanced analyses on climate trends, air quality, and global geographic patterns.</w:t>
      </w:r>
    </w:p>
    <w:p w14:paraId="0D925F86" w14:textId="77777777" w:rsidR="00B37D1B" w:rsidRDefault="00000000">
      <w:pPr>
        <w:pStyle w:val="Heading2"/>
      </w:pPr>
      <w:r>
        <w:t>Dataset</w:t>
      </w:r>
    </w:p>
    <w:p w14:paraId="436756C5" w14:textId="77777777" w:rsidR="00B37D1B" w:rsidRDefault="00000000">
      <w:pPr>
        <w:pStyle w:val="ListParagraph"/>
        <w:numPr>
          <w:ilvl w:val="0"/>
          <w:numId w:val="2"/>
        </w:numPr>
      </w:pPr>
      <w:r>
        <w:t>Source: Global Weather Repository (Kaggle)</w:t>
      </w:r>
    </w:p>
    <w:p w14:paraId="6E789B28" w14:textId="77777777" w:rsidR="00B37D1B" w:rsidRDefault="00000000">
      <w:pPr>
        <w:pStyle w:val="ListParagraph"/>
        <w:numPr>
          <w:ilvl w:val="0"/>
          <w:numId w:val="2"/>
        </w:numPr>
      </w:pPr>
      <w:r>
        <w:t>Volume: 138,778 daily records across 257 capital cities in 211 countries</w:t>
      </w:r>
    </w:p>
    <w:p w14:paraId="23E53456" w14:textId="77777777" w:rsidR="00B37D1B" w:rsidRDefault="00000000">
      <w:pPr>
        <w:pStyle w:val="ListParagraph"/>
        <w:numPr>
          <w:ilvl w:val="0"/>
          <w:numId w:val="2"/>
        </w:numPr>
      </w:pPr>
      <w:r>
        <w:t>Time span: May 2024 → May 2026 (~2 years)</w:t>
      </w:r>
    </w:p>
    <w:p w14:paraId="2B1582D0" w14:textId="77777777" w:rsidR="00B37D1B" w:rsidRDefault="00000000">
      <w:pPr>
        <w:pStyle w:val="ListParagraph"/>
        <w:numPr>
          <w:ilvl w:val="0"/>
          <w:numId w:val="2"/>
        </w:numPr>
      </w:pPr>
      <w:r>
        <w:t>Features: 41 columns including temperature, humidity, pressure, wind, precipitation, and air quality measurements</w:t>
      </w:r>
    </w:p>
    <w:p w14:paraId="7348288C" w14:textId="77777777" w:rsidR="00B37D1B" w:rsidRDefault="00000000">
      <w:pPr>
        <w:pStyle w:val="Heading2"/>
      </w:pPr>
      <w:r>
        <w:t>Cities Selected for Forecasting</w:t>
      </w:r>
    </w:p>
    <w:p w14:paraId="32486B89" w14:textId="77777777" w:rsidR="00B37D1B" w:rsidRDefault="00000000">
      <w:pPr>
        <w:spacing w:after="120"/>
      </w:pPr>
      <w:r>
        <w:t xml:space="preserve">Three </w:t>
      </w:r>
      <w:proofErr w:type="gramStart"/>
      <w:r>
        <w:t>climatically-diverse</w:t>
      </w:r>
      <w:proofErr w:type="gramEnd"/>
      <w:r>
        <w:t xml:space="preserve"> capitals were selected to demonstrate model versatility:</w:t>
      </w:r>
    </w:p>
    <w:p w14:paraId="1F52372B" w14:textId="77777777" w:rsidR="00B37D1B" w:rsidRDefault="00000000">
      <w:pPr>
        <w:pStyle w:val="ListParagraph"/>
        <w:numPr>
          <w:ilvl w:val="0"/>
          <w:numId w:val="2"/>
        </w:numPr>
      </w:pPr>
      <w:r>
        <w:t>London (</w:t>
      </w:r>
      <w:proofErr w:type="gramStart"/>
      <w:r>
        <w:t>UK) —</w:t>
      </w:r>
      <w:proofErr w:type="gramEnd"/>
      <w:r>
        <w:t xml:space="preserve"> Northern hemisphere, temperate maritime climate</w:t>
      </w:r>
    </w:p>
    <w:p w14:paraId="301B42A4" w14:textId="77777777" w:rsidR="00B37D1B" w:rsidRDefault="00000000">
      <w:pPr>
        <w:pStyle w:val="ListParagraph"/>
        <w:numPr>
          <w:ilvl w:val="0"/>
          <w:numId w:val="2"/>
        </w:numPr>
      </w:pPr>
      <w:r>
        <w:t>New Delhi (India) — Northern hemisphere, hot subtropical climate</w:t>
      </w:r>
    </w:p>
    <w:p w14:paraId="20D85523" w14:textId="77777777" w:rsidR="00B37D1B" w:rsidRDefault="00000000">
      <w:pPr>
        <w:pStyle w:val="ListParagraph"/>
        <w:numPr>
          <w:ilvl w:val="0"/>
          <w:numId w:val="2"/>
        </w:numPr>
      </w:pPr>
      <w:r>
        <w:t>Canberra (Australia) — Southern hemisphere, mild temperate climate</w:t>
      </w:r>
    </w:p>
    <w:p w14:paraId="2646E51A" w14:textId="77777777" w:rsidR="00B37D1B" w:rsidRDefault="00000000">
      <w:pPr>
        <w:pStyle w:val="Heading1"/>
      </w:pPr>
      <w:r>
        <w:t>2. Methodology</w:t>
      </w:r>
    </w:p>
    <w:p w14:paraId="08CFD191" w14:textId="77777777" w:rsidR="00B37D1B" w:rsidRDefault="00000000">
      <w:pPr>
        <w:pStyle w:val="Heading2"/>
      </w:pPr>
      <w:r>
        <w:t>Phase 1: Data Cleaning &amp; Feature Engineering</w:t>
      </w:r>
    </w:p>
    <w:p w14:paraId="27A76737" w14:textId="77777777" w:rsidR="00B37D1B" w:rsidRDefault="00000000">
      <w:pPr>
        <w:pStyle w:val="ListParagraph"/>
        <w:numPr>
          <w:ilvl w:val="0"/>
          <w:numId w:val="2"/>
        </w:numPr>
      </w:pPr>
      <w:r>
        <w:t>Identified and corrected sensor errors using physical-bound clipping (e.g., wind &gt; 410 km/h, temperature &gt; 60°C)</w:t>
      </w:r>
    </w:p>
    <w:p w14:paraId="5C2F8404" w14:textId="77777777" w:rsidR="00B37D1B" w:rsidRDefault="00000000">
      <w:pPr>
        <w:pStyle w:val="ListParagraph"/>
        <w:numPr>
          <w:ilvl w:val="0"/>
          <w:numId w:val="2"/>
        </w:numPr>
      </w:pPr>
      <w:r>
        <w:t>Removed 7 redundant imperial-unit columns (Fahrenheit, mph, etc.) to reduce memory and multicollinearity</w:t>
      </w:r>
    </w:p>
    <w:p w14:paraId="25E881E5" w14:textId="77777777" w:rsidR="00B37D1B" w:rsidRDefault="00000000">
      <w:pPr>
        <w:pStyle w:val="ListParagraph"/>
        <w:numPr>
          <w:ilvl w:val="0"/>
          <w:numId w:val="2"/>
        </w:numPr>
      </w:pPr>
      <w:r>
        <w:t xml:space="preserve">Engineered 9 new features including hemisphere-aware season, continent, and time decomposition (year, month, </w:t>
      </w:r>
      <w:proofErr w:type="spellStart"/>
      <w:r>
        <w:t>day_of_year</w:t>
      </w:r>
      <w:proofErr w:type="spellEnd"/>
      <w:r>
        <w:t>)</w:t>
      </w:r>
    </w:p>
    <w:p w14:paraId="63CBEC01" w14:textId="77777777" w:rsidR="00B37D1B" w:rsidRDefault="00000000">
      <w:pPr>
        <w:pStyle w:val="ListParagraph"/>
        <w:numPr>
          <w:ilvl w:val="0"/>
          <w:numId w:val="2"/>
        </w:numPr>
      </w:pPr>
      <w:r>
        <w:t>Saved cleaned dataset as compressed Parquet for fast downstream loading</w:t>
      </w:r>
    </w:p>
    <w:p w14:paraId="2129DCF3" w14:textId="77777777" w:rsidR="00B37D1B" w:rsidRDefault="00000000">
      <w:pPr>
        <w:pStyle w:val="Heading2"/>
      </w:pPr>
      <w:r>
        <w:t>Phase 2: Exploratory Data Analysis</w:t>
      </w:r>
    </w:p>
    <w:p w14:paraId="5E0E100C" w14:textId="77777777" w:rsidR="00B37D1B" w:rsidRDefault="00000000">
      <w:pPr>
        <w:spacing w:after="120"/>
      </w:pPr>
      <w:r>
        <w:t>Correlation analysis and visual inspection revealed feature relationships and validated climate physics.</w:t>
      </w:r>
    </w:p>
    <w:p w14:paraId="5C8A77EC" w14:textId="77777777" w:rsidR="00B37D1B" w:rsidRDefault="00000000">
      <w:pPr>
        <w:jc w:val="center"/>
      </w:pPr>
      <w:r>
        <w:rPr>
          <w:noProof/>
        </w:rPr>
        <w:lastRenderedPageBreak/>
        <w:drawing>
          <wp:inline distT="0" distB="0" distL="0" distR="0" wp14:anchorId="5F779E30" wp14:editId="0AFC788C">
            <wp:extent cx="5143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086100"/>
                    </a:xfrm>
                    <a:prstGeom prst="rect">
                      <a:avLst/>
                    </a:prstGeom>
                  </pic:spPr>
                </pic:pic>
              </a:graphicData>
            </a:graphic>
          </wp:inline>
        </w:drawing>
      </w:r>
    </w:p>
    <w:p w14:paraId="47277139" w14:textId="77777777" w:rsidR="00B37D1B" w:rsidRDefault="00000000">
      <w:pPr>
        <w:spacing w:after="240"/>
        <w:jc w:val="center"/>
      </w:pPr>
      <w:r>
        <w:rPr>
          <w:i/>
          <w:iCs/>
          <w:color w:val="555555"/>
          <w:sz w:val="18"/>
          <w:szCs w:val="18"/>
        </w:rPr>
        <w:t>Figure 1. Correlation matrix reveals feature redundancy (</w:t>
      </w:r>
      <w:proofErr w:type="spellStart"/>
      <w:r>
        <w:rPr>
          <w:i/>
          <w:iCs/>
          <w:color w:val="555555"/>
          <w:sz w:val="18"/>
          <w:szCs w:val="18"/>
        </w:rPr>
        <w:t>feels_like</w:t>
      </w:r>
      <w:proofErr w:type="spellEnd"/>
      <w:r>
        <w:rPr>
          <w:i/>
          <w:iCs/>
          <w:color w:val="555555"/>
          <w:sz w:val="18"/>
          <w:szCs w:val="18"/>
        </w:rPr>
        <w:t xml:space="preserve"> ↔ temp: 0.98) and physical relationships.</w:t>
      </w:r>
    </w:p>
    <w:p w14:paraId="4F2F8567" w14:textId="77777777" w:rsidR="00B37D1B" w:rsidRDefault="00000000">
      <w:pPr>
        <w:jc w:val="center"/>
      </w:pPr>
      <w:r>
        <w:rPr>
          <w:noProof/>
        </w:rPr>
        <w:drawing>
          <wp:inline distT="0" distB="0" distL="0" distR="0" wp14:anchorId="12A955EC" wp14:editId="05520805">
            <wp:extent cx="5143500" cy="3086100"/>
            <wp:effectExtent l="0" t="0" r="0" b="0"/>
            <wp:docPr id="756447718" name="Picture 75644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86100"/>
                    </a:xfrm>
                    <a:prstGeom prst="rect">
                      <a:avLst/>
                    </a:prstGeom>
                  </pic:spPr>
                </pic:pic>
              </a:graphicData>
            </a:graphic>
          </wp:inline>
        </w:drawing>
      </w:r>
    </w:p>
    <w:p w14:paraId="6D1D9742" w14:textId="77777777" w:rsidR="00B37D1B" w:rsidRDefault="00000000">
      <w:pPr>
        <w:spacing w:after="240"/>
        <w:jc w:val="center"/>
      </w:pPr>
      <w:r>
        <w:rPr>
          <w:i/>
          <w:iCs/>
          <w:color w:val="555555"/>
          <w:sz w:val="18"/>
          <w:szCs w:val="18"/>
        </w:rPr>
        <w:t>Figure 2. Temperature distribution by latitude zone confirms tropical zones are warmer with lower variance.</w:t>
      </w:r>
    </w:p>
    <w:p w14:paraId="2340ACD3" w14:textId="77777777" w:rsidR="00B37D1B" w:rsidRDefault="00000000">
      <w:pPr>
        <w:jc w:val="center"/>
      </w:pPr>
      <w:r>
        <w:rPr>
          <w:noProof/>
        </w:rPr>
        <w:lastRenderedPageBreak/>
        <w:drawing>
          <wp:inline distT="0" distB="0" distL="0" distR="0" wp14:anchorId="370A4DA8" wp14:editId="2151F575">
            <wp:extent cx="5143500" cy="3086100"/>
            <wp:effectExtent l="0" t="0" r="0" b="0"/>
            <wp:docPr id="2130310354" name="Picture 213031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86100"/>
                    </a:xfrm>
                    <a:prstGeom prst="rect">
                      <a:avLst/>
                    </a:prstGeom>
                  </pic:spPr>
                </pic:pic>
              </a:graphicData>
            </a:graphic>
          </wp:inline>
        </w:drawing>
      </w:r>
    </w:p>
    <w:p w14:paraId="0332D939" w14:textId="77777777" w:rsidR="00B37D1B" w:rsidRDefault="00000000">
      <w:pPr>
        <w:spacing w:after="240"/>
        <w:jc w:val="center"/>
      </w:pPr>
      <w:r>
        <w:rPr>
          <w:i/>
          <w:iCs/>
          <w:color w:val="555555"/>
          <w:sz w:val="18"/>
          <w:szCs w:val="18"/>
        </w:rPr>
        <w:t>Figure 3. Mirror-image curves confirm hemispheric seasonality reversal.</w:t>
      </w:r>
    </w:p>
    <w:p w14:paraId="50C40685" w14:textId="77777777" w:rsidR="00B37D1B" w:rsidRDefault="00000000">
      <w:pPr>
        <w:pStyle w:val="Heading2"/>
      </w:pPr>
      <w:r>
        <w:t>Phase 3: Anomaly Detection</w:t>
      </w:r>
    </w:p>
    <w:p w14:paraId="0B3AF99C" w14:textId="77777777" w:rsidR="00B37D1B" w:rsidRDefault="00000000">
      <w:pPr>
        <w:spacing w:after="120"/>
      </w:pPr>
      <w:r>
        <w:t>Two complementary methods were used to identify weather anomalies:</w:t>
      </w:r>
    </w:p>
    <w:p w14:paraId="70867F41" w14:textId="77777777" w:rsidR="00B37D1B" w:rsidRDefault="00000000">
      <w:pPr>
        <w:pStyle w:val="ListParagraph"/>
        <w:numPr>
          <w:ilvl w:val="0"/>
          <w:numId w:val="2"/>
        </w:numPr>
      </w:pPr>
      <w:r>
        <w:rPr>
          <w:b/>
          <w:bCs/>
        </w:rPr>
        <w:t xml:space="preserve">Z-score (univariate): </w:t>
      </w:r>
      <w:r>
        <w:t xml:space="preserve">Per-city z-scores flagged readings &gt;3 standard deviations from local </w:t>
      </w:r>
      <w:proofErr w:type="gramStart"/>
      <w:r>
        <w:t>mean</w:t>
      </w:r>
      <w:proofErr w:type="gramEnd"/>
      <w:r>
        <w:t>.</w:t>
      </w:r>
    </w:p>
    <w:p w14:paraId="72CCD98B" w14:textId="77777777" w:rsidR="00B37D1B" w:rsidRDefault="00000000">
      <w:pPr>
        <w:pStyle w:val="ListParagraph"/>
        <w:numPr>
          <w:ilvl w:val="0"/>
          <w:numId w:val="2"/>
        </w:numPr>
      </w:pPr>
      <w:r>
        <w:rPr>
          <w:b/>
          <w:bCs/>
        </w:rPr>
        <w:t xml:space="preserve">Isolation Forest (multivariate): </w:t>
      </w:r>
      <w:r>
        <w:t>Detected anomalies in feature combinations no single variable would flag, with 2% contamination rate.</w:t>
      </w:r>
    </w:p>
    <w:p w14:paraId="37C2B04B" w14:textId="77777777" w:rsidR="00B37D1B" w:rsidRDefault="00000000">
      <w:pPr>
        <w:jc w:val="center"/>
      </w:pPr>
      <w:r>
        <w:rPr>
          <w:noProof/>
        </w:rPr>
        <w:drawing>
          <wp:inline distT="0" distB="0" distL="0" distR="0" wp14:anchorId="604251A9" wp14:editId="6B439729">
            <wp:extent cx="4572000" cy="2743200"/>
            <wp:effectExtent l="0" t="0" r="0" b="0"/>
            <wp:docPr id="1937971591" name="Picture 193797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43200"/>
                    </a:xfrm>
                    <a:prstGeom prst="rect">
                      <a:avLst/>
                    </a:prstGeom>
                  </pic:spPr>
                </pic:pic>
              </a:graphicData>
            </a:graphic>
          </wp:inline>
        </w:drawing>
      </w:r>
    </w:p>
    <w:p w14:paraId="42F1FE65" w14:textId="77777777" w:rsidR="00B37D1B" w:rsidRDefault="00000000">
      <w:pPr>
        <w:spacing w:after="240"/>
        <w:jc w:val="center"/>
      </w:pPr>
      <w:r>
        <w:rPr>
          <w:i/>
          <w:iCs/>
          <w:color w:val="555555"/>
          <w:sz w:val="18"/>
          <w:szCs w:val="18"/>
        </w:rPr>
        <w:t>Figure 4. PCA projection of Isolation Forest anomalies — note the "halo effect" of red anomaly points around the dense normal cluster.</w:t>
      </w:r>
    </w:p>
    <w:p w14:paraId="58B937AA" w14:textId="77777777" w:rsidR="00B37D1B" w:rsidRDefault="00000000">
      <w:pPr>
        <w:jc w:val="center"/>
      </w:pPr>
      <w:r>
        <w:rPr>
          <w:noProof/>
        </w:rPr>
        <w:lastRenderedPageBreak/>
        <w:drawing>
          <wp:inline distT="0" distB="0" distL="0" distR="0" wp14:anchorId="1B0AE6C6" wp14:editId="0C43FC8B">
            <wp:extent cx="5143500" cy="3086100"/>
            <wp:effectExtent l="0" t="0" r="0" b="0"/>
            <wp:docPr id="686476299" name="Picture 68647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86100"/>
                    </a:xfrm>
                    <a:prstGeom prst="rect">
                      <a:avLst/>
                    </a:prstGeom>
                  </pic:spPr>
                </pic:pic>
              </a:graphicData>
            </a:graphic>
          </wp:inline>
        </w:drawing>
      </w:r>
    </w:p>
    <w:p w14:paraId="54995FD4" w14:textId="77777777" w:rsidR="00B37D1B" w:rsidRDefault="00000000">
      <w:pPr>
        <w:spacing w:after="240"/>
        <w:jc w:val="center"/>
      </w:pPr>
      <w:r>
        <w:rPr>
          <w:i/>
          <w:iCs/>
          <w:color w:val="555555"/>
          <w:sz w:val="18"/>
          <w:szCs w:val="18"/>
        </w:rPr>
        <w:t xml:space="preserve">Figure 5. City-level anomalies </w:t>
      </w:r>
      <w:proofErr w:type="gramStart"/>
      <w:r>
        <w:rPr>
          <w:i/>
          <w:iCs/>
          <w:color w:val="555555"/>
          <w:sz w:val="18"/>
          <w:szCs w:val="18"/>
        </w:rPr>
        <w:t>highlighted</w:t>
      </w:r>
      <w:proofErr w:type="gramEnd"/>
      <w:r>
        <w:rPr>
          <w:i/>
          <w:iCs/>
          <w:color w:val="555555"/>
          <w:sz w:val="18"/>
          <w:szCs w:val="18"/>
        </w:rPr>
        <w:t xml:space="preserve"> on temperature time series. New Delhi shows clusters during pre-monsoon heatwave season.</w:t>
      </w:r>
    </w:p>
    <w:p w14:paraId="1AFE3783" w14:textId="77777777" w:rsidR="00B37D1B" w:rsidRDefault="00000000">
      <w:pPr>
        <w:spacing w:after="120"/>
      </w:pPr>
      <w:r>
        <w:t>Anomaly profile shows clear storm signatures: lower pressure (-5.4 mb), higher wind (+6.3 km/h), more precipitation, and 5× elevated PM2.5 — confirming anomalies map to real meteorological events.</w:t>
      </w:r>
    </w:p>
    <w:p w14:paraId="25A45ADB" w14:textId="77777777" w:rsidR="00B37D1B" w:rsidRDefault="00000000">
      <w:pPr>
        <w:pStyle w:val="Heading2"/>
      </w:pPr>
      <w:r>
        <w:t>Phase 4: Forecasting Models</w:t>
      </w:r>
    </w:p>
    <w:p w14:paraId="2D3E5B3A" w14:textId="77777777" w:rsidR="00B37D1B" w:rsidRDefault="00000000">
      <w:pPr>
        <w:pStyle w:val="ListParagraph"/>
        <w:numPr>
          <w:ilvl w:val="0"/>
          <w:numId w:val="2"/>
        </w:numPr>
      </w:pPr>
      <w:r>
        <w:t>80/20 chronological train/test split (568 train days / ~142 test days per city)</w:t>
      </w:r>
    </w:p>
    <w:p w14:paraId="4C3E877A" w14:textId="77777777" w:rsidR="00B37D1B" w:rsidRDefault="00000000">
      <w:pPr>
        <w:pStyle w:val="ListParagraph"/>
        <w:numPr>
          <w:ilvl w:val="0"/>
          <w:numId w:val="2"/>
        </w:numPr>
      </w:pPr>
      <w:r>
        <w:t>ARIMA(5,1,</w:t>
      </w:r>
      <w:proofErr w:type="gramStart"/>
      <w:r>
        <w:t>0) —</w:t>
      </w:r>
      <w:proofErr w:type="gramEnd"/>
      <w:r>
        <w:t xml:space="preserve"> classical statistical baseline</w:t>
      </w:r>
    </w:p>
    <w:p w14:paraId="15E03122" w14:textId="77777777" w:rsidR="00B37D1B" w:rsidRDefault="00000000">
      <w:pPr>
        <w:pStyle w:val="ListParagraph"/>
        <w:numPr>
          <w:ilvl w:val="0"/>
          <w:numId w:val="2"/>
        </w:numPr>
      </w:pPr>
      <w:r>
        <w:t>Seasonal Naive — predicts each test day = same calendar day from 365 days earlier</w:t>
      </w:r>
    </w:p>
    <w:p w14:paraId="54C9A8B6" w14:textId="77777777" w:rsidR="00B37D1B" w:rsidRDefault="00000000">
      <w:pPr>
        <w:pStyle w:val="ListParagraph"/>
        <w:numPr>
          <w:ilvl w:val="0"/>
          <w:numId w:val="2"/>
        </w:numPr>
      </w:pPr>
      <w:proofErr w:type="spellStart"/>
      <w:r>
        <w:t>XGBoost</w:t>
      </w:r>
      <w:proofErr w:type="spellEnd"/>
      <w:r>
        <w:t xml:space="preserve"> — gradient boosting with cyclical (sin/cos of day-of-year) and lag features</w:t>
      </w:r>
    </w:p>
    <w:p w14:paraId="575A3345" w14:textId="77777777" w:rsidR="00B37D1B" w:rsidRDefault="00000000">
      <w:pPr>
        <w:pStyle w:val="ListParagraph"/>
        <w:numPr>
          <w:ilvl w:val="0"/>
          <w:numId w:val="2"/>
        </w:numPr>
      </w:pPr>
      <w:r>
        <w:t>Ensemble — simple unweighted average of all three forecasts</w:t>
      </w:r>
    </w:p>
    <w:p w14:paraId="3A6DC026" w14:textId="77777777" w:rsidR="00B37D1B" w:rsidRDefault="00000000">
      <w:pPr>
        <w:pStyle w:val="ListParagraph"/>
        <w:numPr>
          <w:ilvl w:val="0"/>
          <w:numId w:val="2"/>
        </w:numPr>
      </w:pPr>
      <w:r>
        <w:t>Evaluated on Mean Absolute Error (MAE) and Root Mean Squared Error (RMSE)</w:t>
      </w:r>
    </w:p>
    <w:p w14:paraId="1F7142BB" w14:textId="77777777" w:rsidR="00B37D1B" w:rsidRDefault="00000000">
      <w:pPr>
        <w:pStyle w:val="Heading2"/>
      </w:pPr>
      <w:r>
        <w:t>Phase 5: Advanced Analyses</w:t>
      </w:r>
    </w:p>
    <w:p w14:paraId="5719BA00" w14:textId="77777777" w:rsidR="00B37D1B" w:rsidRDefault="00000000">
      <w:pPr>
        <w:pStyle w:val="ListParagraph"/>
        <w:numPr>
          <w:ilvl w:val="0"/>
          <w:numId w:val="2"/>
        </w:numPr>
      </w:pPr>
      <w:r>
        <w:t>Climate trends — Monthly global averages and year-over-year comparison</w:t>
      </w:r>
    </w:p>
    <w:p w14:paraId="11018970" w14:textId="77777777" w:rsidR="00B37D1B" w:rsidRDefault="00000000">
      <w:pPr>
        <w:pStyle w:val="ListParagraph"/>
        <w:numPr>
          <w:ilvl w:val="0"/>
          <w:numId w:val="2"/>
        </w:numPr>
      </w:pPr>
      <w:r>
        <w:t xml:space="preserve">Air quality </w:t>
      </w:r>
      <w:proofErr w:type="gramStart"/>
      <w:r>
        <w:t>correlations — PM2.5</w:t>
      </w:r>
      <w:proofErr w:type="gramEnd"/>
      <w:r>
        <w:t xml:space="preserve"> vs wind, humidity, pressure, temperature</w:t>
      </w:r>
    </w:p>
    <w:p w14:paraId="030255B3" w14:textId="77777777" w:rsidR="00B37D1B" w:rsidRDefault="00000000">
      <w:pPr>
        <w:pStyle w:val="ListParagraph"/>
        <w:numPr>
          <w:ilvl w:val="0"/>
          <w:numId w:val="2"/>
        </w:numPr>
      </w:pPr>
      <w:r>
        <w:t>Feature importance — Random Forest regressor for temperature prediction</w:t>
      </w:r>
    </w:p>
    <w:p w14:paraId="0B9E567F" w14:textId="77777777" w:rsidR="00B37D1B" w:rsidRDefault="00000000">
      <w:pPr>
        <w:pStyle w:val="ListParagraph"/>
        <w:numPr>
          <w:ilvl w:val="0"/>
          <w:numId w:val="2"/>
        </w:numPr>
      </w:pPr>
      <w:r>
        <w:t>Spatial visualization — Global scatter maps of temperature and PM2.5</w:t>
      </w:r>
    </w:p>
    <w:p w14:paraId="54690EE5" w14:textId="77777777" w:rsidR="00B37D1B" w:rsidRDefault="00000000">
      <w:pPr>
        <w:pStyle w:val="Heading1"/>
      </w:pPr>
      <w:r>
        <w:t>3. Key Results</w:t>
      </w:r>
    </w:p>
    <w:p w14:paraId="5D6D3FF8" w14:textId="77777777" w:rsidR="00B37D1B" w:rsidRDefault="00000000">
      <w:pPr>
        <w:pStyle w:val="Heading2"/>
      </w:pPr>
      <w:r>
        <w:t>3.1 Forecasting Performance</w:t>
      </w:r>
    </w:p>
    <w:p w14:paraId="433C0760" w14:textId="77777777" w:rsidR="00B37D1B" w:rsidRDefault="00000000">
      <w:pPr>
        <w:spacing w:after="120"/>
      </w:pPr>
      <w:r>
        <w:rPr>
          <w:i/>
          <w:iCs/>
        </w:rPr>
        <w:t>Mean Absolute Error (°C). Lower values indicate better forecasts. Best result per city is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37D1B" w14:paraId="0B2B68E0"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0F3D87F" w14:textId="77777777" w:rsidR="00B37D1B" w:rsidRDefault="00000000">
            <w:r>
              <w:rPr>
                <w:b/>
                <w:bCs/>
                <w:color w:val="000000"/>
              </w:rPr>
              <w:t>City</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5C56C2F" w14:textId="77777777" w:rsidR="00B37D1B" w:rsidRDefault="00000000">
            <w:pPr>
              <w:jc w:val="center"/>
            </w:pPr>
            <w:r>
              <w:rPr>
                <w:b/>
                <w:bCs/>
                <w:color w:val="000000"/>
              </w:rPr>
              <w:t>ARIMA</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1D41E38" w14:textId="77777777" w:rsidR="00B37D1B" w:rsidRDefault="00000000">
            <w:pPr>
              <w:jc w:val="center"/>
            </w:pPr>
            <w:r>
              <w:rPr>
                <w:b/>
                <w:bCs/>
                <w:color w:val="000000"/>
              </w:rPr>
              <w:t>Seasonal Naive</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1980757" w14:textId="77777777" w:rsidR="00B37D1B" w:rsidRDefault="00000000">
            <w:pPr>
              <w:jc w:val="center"/>
            </w:pPr>
            <w:proofErr w:type="spellStart"/>
            <w:r>
              <w:rPr>
                <w:b/>
                <w:bCs/>
                <w:color w:val="000000"/>
              </w:rPr>
              <w:t>XGBoost</w:t>
            </w:r>
            <w:proofErr w:type="spellEnd"/>
          </w:p>
        </w:tc>
        <w:tc>
          <w:tcPr>
            <w:tcW w:w="1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05E428A" w14:textId="77777777" w:rsidR="00B37D1B" w:rsidRDefault="00000000">
            <w:pPr>
              <w:jc w:val="center"/>
            </w:pPr>
            <w:r>
              <w:rPr>
                <w:b/>
                <w:bCs/>
                <w:color w:val="000000"/>
              </w:rPr>
              <w:t>Ensemble</w:t>
            </w:r>
          </w:p>
        </w:tc>
      </w:tr>
      <w:tr w:rsidR="00B37D1B" w14:paraId="7EE295D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630A75" w14:textId="77777777" w:rsidR="00B37D1B" w:rsidRDefault="00000000">
            <w:r>
              <w:rPr>
                <w:b/>
                <w:bCs/>
                <w:color w:val="000000"/>
              </w:rPr>
              <w:t>London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94DD01" w14:textId="77777777" w:rsidR="00B37D1B" w:rsidRDefault="00000000">
            <w:pPr>
              <w:jc w:val="center"/>
            </w:pPr>
            <w:r>
              <w:rPr>
                <w:color w:val="000000"/>
              </w:rPr>
              <w:t>3.40</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EF598A" w14:textId="77777777" w:rsidR="00B37D1B" w:rsidRDefault="00000000">
            <w:pPr>
              <w:jc w:val="center"/>
            </w:pPr>
            <w:r>
              <w:rPr>
                <w:color w:val="000000"/>
              </w:rPr>
              <w:t>3.49</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4AC55F" w14:textId="77777777" w:rsidR="00B37D1B" w:rsidRDefault="00000000">
            <w:pPr>
              <w:jc w:val="center"/>
            </w:pPr>
            <w:r>
              <w:rPr>
                <w:color w:val="000000"/>
              </w:rPr>
              <w:t>3.36</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8296DD" w14:textId="77777777" w:rsidR="00B37D1B" w:rsidRDefault="00000000">
            <w:pPr>
              <w:jc w:val="center"/>
            </w:pPr>
            <w:r>
              <w:rPr>
                <w:b/>
                <w:bCs/>
                <w:color w:val="06A77D"/>
              </w:rPr>
              <w:t>2.99 ✓</w:t>
            </w:r>
          </w:p>
        </w:tc>
      </w:tr>
      <w:tr w:rsidR="00B37D1B" w14:paraId="65416FE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9A64BE" w14:textId="77777777" w:rsidR="00B37D1B" w:rsidRDefault="00000000">
            <w:r>
              <w:rPr>
                <w:b/>
                <w:bCs/>
                <w:color w:val="000000"/>
              </w:rPr>
              <w:lastRenderedPageBreak/>
              <w:t>New Delhi</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17A391" w14:textId="77777777" w:rsidR="00B37D1B" w:rsidRDefault="00000000">
            <w:pPr>
              <w:jc w:val="center"/>
            </w:pPr>
            <w:r>
              <w:rPr>
                <w:color w:val="000000"/>
              </w:rPr>
              <w:t>6.93</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EAC3A5" w14:textId="77777777" w:rsidR="00B37D1B" w:rsidRDefault="00000000">
            <w:pPr>
              <w:jc w:val="center"/>
            </w:pPr>
            <w:r>
              <w:rPr>
                <w:color w:val="000000"/>
              </w:rPr>
              <w:t>4.12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608635" w14:textId="77777777" w:rsidR="00B37D1B" w:rsidRDefault="00000000">
            <w:pPr>
              <w:jc w:val="center"/>
            </w:pPr>
            <w:r>
              <w:rPr>
                <w:b/>
                <w:bCs/>
                <w:color w:val="06A77D"/>
              </w:rPr>
              <w:t>3.52 ✓</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95CFF" w14:textId="77777777" w:rsidR="00B37D1B" w:rsidRDefault="00000000">
            <w:pPr>
              <w:jc w:val="center"/>
            </w:pPr>
            <w:r>
              <w:rPr>
                <w:color w:val="000000"/>
              </w:rPr>
              <w:t>3.64</w:t>
            </w:r>
          </w:p>
        </w:tc>
      </w:tr>
      <w:tr w:rsidR="00B37D1B" w14:paraId="621F3636"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6E3BB9" w14:textId="77777777" w:rsidR="00B37D1B" w:rsidRDefault="00000000">
            <w:r>
              <w:rPr>
                <w:b/>
                <w:bCs/>
                <w:color w:val="000000"/>
              </w:rPr>
              <w:t>Canberra</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F5DD09" w14:textId="77777777" w:rsidR="00B37D1B" w:rsidRDefault="00000000">
            <w:pPr>
              <w:jc w:val="center"/>
            </w:pPr>
            <w:r>
              <w:rPr>
                <w:color w:val="000000"/>
              </w:rPr>
              <w:t>5.80</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D57EC" w14:textId="77777777" w:rsidR="00B37D1B" w:rsidRDefault="00000000">
            <w:pPr>
              <w:jc w:val="center"/>
            </w:pPr>
            <w:r>
              <w:rPr>
                <w:color w:val="000000"/>
              </w:rPr>
              <w:t>7.65</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92AE50" w14:textId="77777777" w:rsidR="00B37D1B" w:rsidRDefault="00000000">
            <w:pPr>
              <w:jc w:val="center"/>
            </w:pPr>
            <w:r>
              <w:rPr>
                <w:color w:val="000000"/>
              </w:rPr>
              <w:t>7.07</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35E1AB" w14:textId="77777777" w:rsidR="00B37D1B" w:rsidRDefault="00000000">
            <w:pPr>
              <w:jc w:val="center"/>
            </w:pPr>
            <w:r>
              <w:rPr>
                <w:b/>
                <w:bCs/>
                <w:color w:val="06A77D"/>
              </w:rPr>
              <w:t>5.24 ✓</w:t>
            </w:r>
          </w:p>
        </w:tc>
      </w:tr>
    </w:tbl>
    <w:p w14:paraId="626F8E55" w14:textId="77777777" w:rsidR="00B37D1B" w:rsidRDefault="00B37D1B">
      <w:pPr>
        <w:spacing w:after="240"/>
      </w:pPr>
    </w:p>
    <w:p w14:paraId="6CB42F1D" w14:textId="77777777" w:rsidR="00B37D1B" w:rsidRDefault="00000000">
      <w:pPr>
        <w:jc w:val="center"/>
      </w:pPr>
      <w:r>
        <w:rPr>
          <w:noProof/>
        </w:rPr>
        <w:drawing>
          <wp:inline distT="0" distB="0" distL="0" distR="0" wp14:anchorId="273C2655" wp14:editId="49974972">
            <wp:extent cx="5524500" cy="3314700"/>
            <wp:effectExtent l="0" t="0" r="0" b="0"/>
            <wp:docPr id="196339369" name="Picture 19633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314700"/>
                    </a:xfrm>
                    <a:prstGeom prst="rect">
                      <a:avLst/>
                    </a:prstGeom>
                  </pic:spPr>
                </pic:pic>
              </a:graphicData>
            </a:graphic>
          </wp:inline>
        </w:drawing>
      </w:r>
    </w:p>
    <w:p w14:paraId="57805C60" w14:textId="77777777" w:rsidR="00B37D1B" w:rsidRDefault="00000000">
      <w:pPr>
        <w:spacing w:after="240"/>
        <w:jc w:val="center"/>
      </w:pPr>
      <w:r>
        <w:rPr>
          <w:i/>
          <w:iCs/>
          <w:color w:val="555555"/>
          <w:sz w:val="18"/>
          <w:szCs w:val="18"/>
        </w:rPr>
        <w:t>Figure 6. Forecasts vs actual temperature for each city. Ensemble (orange) tracks the actuals more steadily than individual models.</w:t>
      </w:r>
    </w:p>
    <w:p w14:paraId="7264BDFE" w14:textId="77777777" w:rsidR="00B37D1B" w:rsidRDefault="00000000">
      <w:pPr>
        <w:jc w:val="center"/>
      </w:pPr>
      <w:r>
        <w:rPr>
          <w:noProof/>
        </w:rPr>
        <w:drawing>
          <wp:inline distT="0" distB="0" distL="0" distR="0" wp14:anchorId="4BE96797" wp14:editId="5437E924">
            <wp:extent cx="5524500" cy="3314700"/>
            <wp:effectExtent l="0" t="0" r="0" b="0"/>
            <wp:docPr id="1336822887" name="Picture 133682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314700"/>
                    </a:xfrm>
                    <a:prstGeom prst="rect">
                      <a:avLst/>
                    </a:prstGeom>
                  </pic:spPr>
                </pic:pic>
              </a:graphicData>
            </a:graphic>
          </wp:inline>
        </w:drawing>
      </w:r>
    </w:p>
    <w:p w14:paraId="1DD9A16D" w14:textId="77777777" w:rsidR="00B37D1B" w:rsidRDefault="00000000">
      <w:pPr>
        <w:spacing w:after="240"/>
        <w:jc w:val="center"/>
      </w:pPr>
      <w:r>
        <w:rPr>
          <w:i/>
          <w:iCs/>
          <w:color w:val="555555"/>
          <w:sz w:val="18"/>
          <w:szCs w:val="18"/>
        </w:rPr>
        <w:t>Figure 7. MAE and RMSE comparison across models and cities.</w:t>
      </w:r>
    </w:p>
    <w:p w14:paraId="411298A8" w14:textId="77777777" w:rsidR="00B37D1B" w:rsidRDefault="00000000">
      <w:pPr>
        <w:pStyle w:val="Heading2"/>
      </w:pPr>
      <w:r>
        <w:lastRenderedPageBreak/>
        <w:t>3.2 Insights from Forecasting</w:t>
      </w:r>
    </w:p>
    <w:p w14:paraId="01773881" w14:textId="77777777" w:rsidR="00B37D1B" w:rsidRDefault="00000000">
      <w:pPr>
        <w:pStyle w:val="ListParagraph"/>
        <w:numPr>
          <w:ilvl w:val="0"/>
          <w:numId w:val="2"/>
        </w:numPr>
      </w:pPr>
      <w:r>
        <w:t>The ensemble outperformed or matched the best individual model in 2 of 3 cities — validating model averaging.</w:t>
      </w:r>
    </w:p>
    <w:p w14:paraId="55BF6DAD" w14:textId="77777777" w:rsidR="00B37D1B" w:rsidRDefault="00000000">
      <w:pPr>
        <w:pStyle w:val="ListParagraph"/>
        <w:numPr>
          <w:ilvl w:val="0"/>
          <w:numId w:val="2"/>
        </w:numPr>
      </w:pPr>
      <w:r>
        <w:t>ARIMA fails on cities with strong seasonal transitions (New Delhi, monsoon onset) because it lacks calendar awareness.</w:t>
      </w:r>
    </w:p>
    <w:p w14:paraId="2BDF6443" w14:textId="77777777" w:rsidR="00B37D1B" w:rsidRDefault="00000000">
      <w:pPr>
        <w:pStyle w:val="ListParagraph"/>
        <w:numPr>
          <w:ilvl w:val="0"/>
          <w:numId w:val="2"/>
        </w:numPr>
      </w:pPr>
      <w:proofErr w:type="spellStart"/>
      <w:r>
        <w:t>XGBoost</w:t>
      </w:r>
      <w:proofErr w:type="spellEnd"/>
      <w:r>
        <w:t xml:space="preserve"> shines when seasonal patterns are well-captured by engineered features (sin/cos encoding of day-of-year).</w:t>
      </w:r>
    </w:p>
    <w:p w14:paraId="3416182F" w14:textId="77777777" w:rsidR="00B37D1B" w:rsidRDefault="00000000">
      <w:pPr>
        <w:pStyle w:val="ListParagraph"/>
        <w:numPr>
          <w:ilvl w:val="0"/>
          <w:numId w:val="2"/>
        </w:numPr>
      </w:pPr>
      <w:r>
        <w:t>Forecast accuracy correlates with climate volatility — London (stable maritime) achieves ~3°C MAE; New Delhi/Canberra (high seasonal swing) achieves 4–7°C.</w:t>
      </w:r>
    </w:p>
    <w:p w14:paraId="4EAAA59B" w14:textId="77777777" w:rsidR="00B37D1B" w:rsidRDefault="00000000">
      <w:pPr>
        <w:pStyle w:val="Heading2"/>
      </w:pPr>
      <w:r>
        <w:t>3.3 Climate &amp; Air Quality Insights</w:t>
      </w:r>
    </w:p>
    <w:p w14:paraId="039FFFAF" w14:textId="77777777" w:rsidR="00B37D1B" w:rsidRDefault="00000000">
      <w:pPr>
        <w:jc w:val="center"/>
      </w:pPr>
      <w:r>
        <w:rPr>
          <w:noProof/>
        </w:rPr>
        <w:drawing>
          <wp:inline distT="0" distB="0" distL="0" distR="0" wp14:anchorId="7FF7E962" wp14:editId="64C1569A">
            <wp:extent cx="5143500" cy="3086100"/>
            <wp:effectExtent l="0" t="0" r="0" b="0"/>
            <wp:docPr id="1829216451" name="Picture 182921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086100"/>
                    </a:xfrm>
                    <a:prstGeom prst="rect">
                      <a:avLst/>
                    </a:prstGeom>
                  </pic:spPr>
                </pic:pic>
              </a:graphicData>
            </a:graphic>
          </wp:inline>
        </w:drawing>
      </w:r>
    </w:p>
    <w:p w14:paraId="2C207DEB" w14:textId="77777777" w:rsidR="00B37D1B" w:rsidRDefault="00000000">
      <w:pPr>
        <w:spacing w:after="240"/>
        <w:jc w:val="center"/>
      </w:pPr>
      <w:r>
        <w:rPr>
          <w:i/>
          <w:iCs/>
          <w:color w:val="555555"/>
          <w:sz w:val="18"/>
          <w:szCs w:val="18"/>
        </w:rPr>
        <w:t>Figure 8. Asian capitals lead global PM2.5 pollution — 4× higher than Oceania.</w:t>
      </w:r>
    </w:p>
    <w:p w14:paraId="758B73B0" w14:textId="77777777" w:rsidR="00B37D1B" w:rsidRDefault="00000000">
      <w:pPr>
        <w:jc w:val="center"/>
      </w:pPr>
      <w:r>
        <w:rPr>
          <w:noProof/>
        </w:rPr>
        <w:lastRenderedPageBreak/>
        <w:drawing>
          <wp:inline distT="0" distB="0" distL="0" distR="0" wp14:anchorId="6824317A" wp14:editId="4F8B05DD">
            <wp:extent cx="5524500" cy="3314700"/>
            <wp:effectExtent l="0" t="0" r="0" b="0"/>
            <wp:docPr id="1678400525" name="Picture 167840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314700"/>
                    </a:xfrm>
                    <a:prstGeom prst="rect">
                      <a:avLst/>
                    </a:prstGeom>
                  </pic:spPr>
                </pic:pic>
              </a:graphicData>
            </a:graphic>
          </wp:inline>
        </w:drawing>
      </w:r>
    </w:p>
    <w:p w14:paraId="01E2268B" w14:textId="77777777" w:rsidR="00B37D1B" w:rsidRDefault="00000000">
      <w:pPr>
        <w:spacing w:after="240"/>
        <w:jc w:val="center"/>
      </w:pPr>
      <w:r>
        <w:rPr>
          <w:i/>
          <w:iCs/>
          <w:color w:val="555555"/>
          <w:sz w:val="18"/>
          <w:szCs w:val="18"/>
        </w:rPr>
        <w:t>Figure 9. Wind, humidity, pressure, and temperature all correlate with PM2.5 levels.</w:t>
      </w:r>
    </w:p>
    <w:p w14:paraId="5BED62DC" w14:textId="77777777" w:rsidR="00B37D1B" w:rsidRDefault="00000000">
      <w:pPr>
        <w:pStyle w:val="ListParagraph"/>
        <w:numPr>
          <w:ilvl w:val="0"/>
          <w:numId w:val="2"/>
        </w:numPr>
      </w:pPr>
      <w:r>
        <w:t>Asian capitals lead global PM2.5 (median 28.65 µg/m³) — 4× higher than Oceania.</w:t>
      </w:r>
    </w:p>
    <w:p w14:paraId="3CF66CE3" w14:textId="77777777" w:rsidR="00B37D1B" w:rsidRDefault="00000000">
      <w:pPr>
        <w:pStyle w:val="ListParagraph"/>
        <w:numPr>
          <w:ilvl w:val="0"/>
          <w:numId w:val="2"/>
        </w:numPr>
      </w:pPr>
      <w:r>
        <w:t>Asia also has the highest anomaly rate (4.95% vs 0.7–1.9% elsewhere).</w:t>
      </w:r>
    </w:p>
    <w:p w14:paraId="54BC1E93" w14:textId="77777777" w:rsidR="00B37D1B" w:rsidRDefault="00000000">
      <w:pPr>
        <w:pStyle w:val="ListParagraph"/>
        <w:numPr>
          <w:ilvl w:val="0"/>
          <w:numId w:val="2"/>
        </w:numPr>
      </w:pPr>
      <w:r>
        <w:t>Northern hemisphere has ~13°C seasonal amplitude vs Southern ~4°C — reflects land vs ocean dominance.</w:t>
      </w:r>
    </w:p>
    <w:p w14:paraId="4FEDCCA3" w14:textId="77777777" w:rsidR="00B37D1B" w:rsidRDefault="00000000">
      <w:pPr>
        <w:pStyle w:val="ListParagraph"/>
        <w:numPr>
          <w:ilvl w:val="0"/>
          <w:numId w:val="2"/>
        </w:numPr>
      </w:pPr>
      <w:r>
        <w:t>Latitude is the strongest single predictor of temperature globally (confirmed by feature importance).</w:t>
      </w:r>
    </w:p>
    <w:p w14:paraId="70D05DE2" w14:textId="77777777" w:rsidR="00B37D1B" w:rsidRDefault="00000000">
      <w:pPr>
        <w:pStyle w:val="ListParagraph"/>
        <w:numPr>
          <w:ilvl w:val="0"/>
          <w:numId w:val="2"/>
        </w:numPr>
      </w:pPr>
      <w:r>
        <w:t xml:space="preserve">Top correlations with environmental significance: humidity ↔ </w:t>
      </w:r>
      <w:proofErr w:type="spellStart"/>
      <w:r>
        <w:t>uv_index</w:t>
      </w:r>
      <w:proofErr w:type="spellEnd"/>
      <w:r>
        <w:t xml:space="preserve"> (-0.55), temp ↔ pressure (-0.42), PM2.5 ↔ NO₂ (+0.53).</w:t>
      </w:r>
    </w:p>
    <w:p w14:paraId="04AE8AAF" w14:textId="77777777" w:rsidR="00B37D1B" w:rsidRDefault="00000000">
      <w:pPr>
        <w:pStyle w:val="Heading2"/>
      </w:pPr>
      <w:r>
        <w:t>3.4 Feature Importance</w:t>
      </w:r>
    </w:p>
    <w:p w14:paraId="370B1E7C" w14:textId="77777777" w:rsidR="00B37D1B" w:rsidRDefault="00000000">
      <w:pPr>
        <w:jc w:val="center"/>
      </w:pPr>
      <w:r>
        <w:rPr>
          <w:noProof/>
        </w:rPr>
        <w:lastRenderedPageBreak/>
        <w:drawing>
          <wp:inline distT="0" distB="0" distL="0" distR="0" wp14:anchorId="236CC262" wp14:editId="1E69EDF0">
            <wp:extent cx="5143500" cy="3086100"/>
            <wp:effectExtent l="0" t="0" r="0" b="0"/>
            <wp:docPr id="118625801" name="Picture 1186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086100"/>
                    </a:xfrm>
                    <a:prstGeom prst="rect">
                      <a:avLst/>
                    </a:prstGeom>
                  </pic:spPr>
                </pic:pic>
              </a:graphicData>
            </a:graphic>
          </wp:inline>
        </w:drawing>
      </w:r>
    </w:p>
    <w:p w14:paraId="409D5CC1" w14:textId="77777777" w:rsidR="00B37D1B" w:rsidRDefault="00000000">
      <w:pPr>
        <w:spacing w:after="240"/>
        <w:jc w:val="center"/>
      </w:pPr>
      <w:r>
        <w:rPr>
          <w:i/>
          <w:iCs/>
          <w:color w:val="555555"/>
          <w:sz w:val="18"/>
          <w:szCs w:val="18"/>
        </w:rPr>
        <w:t>Figure 10. Random Forest feature importance for predicting temperature.</w:t>
      </w:r>
    </w:p>
    <w:p w14:paraId="6FFC2C8E" w14:textId="77777777" w:rsidR="00B37D1B" w:rsidRDefault="00000000">
      <w:pPr>
        <w:pStyle w:val="Heading2"/>
      </w:pPr>
      <w:r>
        <w:t>3.5 Global Spatial Patterns</w:t>
      </w:r>
    </w:p>
    <w:p w14:paraId="384638A0" w14:textId="77777777" w:rsidR="00B37D1B" w:rsidRDefault="00000000">
      <w:pPr>
        <w:jc w:val="center"/>
      </w:pPr>
      <w:r>
        <w:rPr>
          <w:noProof/>
        </w:rPr>
        <w:drawing>
          <wp:inline distT="0" distB="0" distL="0" distR="0" wp14:anchorId="60D9DCD6" wp14:editId="20F9F6FA">
            <wp:extent cx="5524500" cy="3314700"/>
            <wp:effectExtent l="0" t="0" r="0" b="0"/>
            <wp:docPr id="762244460" name="Picture 76224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314700"/>
                    </a:xfrm>
                    <a:prstGeom prst="rect">
                      <a:avLst/>
                    </a:prstGeom>
                  </pic:spPr>
                </pic:pic>
              </a:graphicData>
            </a:graphic>
          </wp:inline>
        </w:drawing>
      </w:r>
    </w:p>
    <w:p w14:paraId="78F72179" w14:textId="77777777" w:rsidR="00B37D1B" w:rsidRDefault="00000000">
      <w:pPr>
        <w:spacing w:after="240"/>
        <w:jc w:val="center"/>
      </w:pPr>
      <w:r>
        <w:rPr>
          <w:i/>
          <w:iCs/>
          <w:color w:val="555555"/>
          <w:sz w:val="18"/>
          <w:szCs w:val="18"/>
        </w:rPr>
        <w:t>Figure 11. Global temperature (top) and PM2.5 (bottom) by capital city.</w:t>
      </w:r>
    </w:p>
    <w:p w14:paraId="3BCC0682" w14:textId="77777777" w:rsidR="00B37D1B" w:rsidRDefault="00000000">
      <w:pPr>
        <w:pStyle w:val="Heading1"/>
      </w:pPr>
      <w:r>
        <w:t>4. Tech Stack &amp; Reproducibility</w:t>
      </w:r>
    </w:p>
    <w:p w14:paraId="1D228444" w14:textId="77777777" w:rsidR="00B37D1B" w:rsidRDefault="00000000">
      <w:pPr>
        <w:pStyle w:val="ListParagraph"/>
        <w:numPr>
          <w:ilvl w:val="0"/>
          <w:numId w:val="2"/>
        </w:numPr>
      </w:pPr>
      <w:r>
        <w:t>Python 3.10+</w:t>
      </w:r>
    </w:p>
    <w:p w14:paraId="5038F2C7" w14:textId="77777777" w:rsidR="00B37D1B" w:rsidRDefault="00000000">
      <w:pPr>
        <w:pStyle w:val="ListParagraph"/>
        <w:numPr>
          <w:ilvl w:val="0"/>
          <w:numId w:val="2"/>
        </w:numPr>
      </w:pPr>
      <w:r>
        <w:t xml:space="preserve">pandas, </w:t>
      </w:r>
      <w:proofErr w:type="spellStart"/>
      <w:r>
        <w:t>numpy</w:t>
      </w:r>
      <w:proofErr w:type="spellEnd"/>
      <w:r>
        <w:t xml:space="preserve"> — data wrangling</w:t>
      </w:r>
    </w:p>
    <w:p w14:paraId="33C6A079" w14:textId="77777777" w:rsidR="00B37D1B" w:rsidRDefault="00000000">
      <w:pPr>
        <w:pStyle w:val="ListParagraph"/>
        <w:numPr>
          <w:ilvl w:val="0"/>
          <w:numId w:val="2"/>
        </w:numPr>
      </w:pPr>
      <w:r>
        <w:t>matplotlib, seaborn — visualization</w:t>
      </w:r>
    </w:p>
    <w:p w14:paraId="6607162D" w14:textId="77777777" w:rsidR="00B37D1B" w:rsidRDefault="00000000">
      <w:pPr>
        <w:pStyle w:val="ListParagraph"/>
        <w:numPr>
          <w:ilvl w:val="0"/>
          <w:numId w:val="2"/>
        </w:numPr>
      </w:pPr>
      <w:r>
        <w:lastRenderedPageBreak/>
        <w:t>scikit-learn — Isolation Forest, Random Forest, metrics</w:t>
      </w:r>
    </w:p>
    <w:p w14:paraId="38EA9C7B" w14:textId="77777777" w:rsidR="00B37D1B" w:rsidRDefault="00000000">
      <w:pPr>
        <w:pStyle w:val="ListParagraph"/>
        <w:numPr>
          <w:ilvl w:val="0"/>
          <w:numId w:val="2"/>
        </w:numPr>
      </w:pPr>
      <w:proofErr w:type="spellStart"/>
      <w:r>
        <w:t>statsmodels</w:t>
      </w:r>
      <w:proofErr w:type="spellEnd"/>
      <w:r>
        <w:t xml:space="preserve"> — ARIMA modeling</w:t>
      </w:r>
    </w:p>
    <w:p w14:paraId="1B81F640" w14:textId="77777777" w:rsidR="00B37D1B" w:rsidRDefault="00000000">
      <w:pPr>
        <w:pStyle w:val="ListParagraph"/>
        <w:numPr>
          <w:ilvl w:val="0"/>
          <w:numId w:val="2"/>
        </w:numPr>
      </w:pPr>
      <w:proofErr w:type="spellStart"/>
      <w:r>
        <w:t>XGBoost</w:t>
      </w:r>
      <w:proofErr w:type="spellEnd"/>
      <w:r>
        <w:t xml:space="preserve"> — gradient boosting</w:t>
      </w:r>
    </w:p>
    <w:p w14:paraId="63D0A760" w14:textId="77777777" w:rsidR="00B37D1B" w:rsidRDefault="00000000">
      <w:pPr>
        <w:pStyle w:val="ListParagraph"/>
        <w:numPr>
          <w:ilvl w:val="0"/>
          <w:numId w:val="2"/>
        </w:numPr>
      </w:pPr>
      <w:proofErr w:type="spellStart"/>
      <w:r>
        <w:t>PyArrow</w:t>
      </w:r>
      <w:proofErr w:type="spellEnd"/>
      <w:r>
        <w:t xml:space="preserve"> — Parquet I/O</w:t>
      </w:r>
    </w:p>
    <w:p w14:paraId="56B1FB92" w14:textId="77777777" w:rsidR="00B37D1B" w:rsidRDefault="00000000">
      <w:pPr>
        <w:spacing w:after="120"/>
      </w:pPr>
      <w:r>
        <w:t xml:space="preserve">Full versions in requirements.txt. Reproducible via standard pip install + </w:t>
      </w:r>
      <w:proofErr w:type="spellStart"/>
      <w:r>
        <w:t>Jupyter</w:t>
      </w:r>
      <w:proofErr w:type="spellEnd"/>
      <w:r>
        <w:t xml:space="preserve"> notebook execution in order.</w:t>
      </w:r>
    </w:p>
    <w:p w14:paraId="050CE6E3" w14:textId="77777777" w:rsidR="00B37D1B" w:rsidRDefault="00000000">
      <w:pPr>
        <w:pStyle w:val="Heading1"/>
      </w:pPr>
      <w:r>
        <w:t>5. Limitations &amp; Future Work</w:t>
      </w:r>
    </w:p>
    <w:p w14:paraId="5B023395" w14:textId="77777777" w:rsidR="00B37D1B" w:rsidRDefault="00000000">
      <w:pPr>
        <w:pStyle w:val="Heading2"/>
      </w:pPr>
      <w:r>
        <w:t>Limitations</w:t>
      </w:r>
    </w:p>
    <w:p w14:paraId="7E81BFE7" w14:textId="77777777" w:rsidR="00B37D1B" w:rsidRDefault="00000000">
      <w:pPr>
        <w:pStyle w:val="ListParagraph"/>
        <w:numPr>
          <w:ilvl w:val="0"/>
          <w:numId w:val="2"/>
        </w:numPr>
      </w:pPr>
      <w:r>
        <w:t>Short historical window (2 years) limits true climate-change trend detection.</w:t>
      </w:r>
    </w:p>
    <w:p w14:paraId="52AC0CE2" w14:textId="77777777" w:rsidR="00B37D1B" w:rsidRDefault="00000000">
      <w:pPr>
        <w:pStyle w:val="ListParagraph"/>
        <w:numPr>
          <w:ilvl w:val="0"/>
          <w:numId w:val="2"/>
        </w:numPr>
      </w:pPr>
      <w:r>
        <w:t>Capital cities only — geographic bias toward dense-population latitudes; sparse polar coverage.</w:t>
      </w:r>
    </w:p>
    <w:p w14:paraId="2D771FA1" w14:textId="77777777" w:rsidR="00B37D1B" w:rsidRDefault="00000000">
      <w:pPr>
        <w:pStyle w:val="ListParagraph"/>
        <w:numPr>
          <w:ilvl w:val="0"/>
          <w:numId w:val="2"/>
        </w:numPr>
      </w:pPr>
      <w:r>
        <w:t xml:space="preserve">ARIMA </w:t>
      </w:r>
      <w:proofErr w:type="gramStart"/>
      <w:r>
        <w:t>used</w:t>
      </w:r>
      <w:proofErr w:type="gramEnd"/>
      <w:r>
        <w:t xml:space="preserve"> with default parameters; auto-ARIMA tuning could improve baseline.</w:t>
      </w:r>
    </w:p>
    <w:p w14:paraId="4E05420C" w14:textId="77777777" w:rsidR="00B37D1B" w:rsidRDefault="00000000">
      <w:pPr>
        <w:pStyle w:val="ListParagraph"/>
        <w:numPr>
          <w:ilvl w:val="0"/>
          <w:numId w:val="2"/>
        </w:numPr>
      </w:pPr>
      <w:r>
        <w:t xml:space="preserve">Ensemble is unweighted — could potentially improve with stacked or weighted </w:t>
      </w:r>
      <w:proofErr w:type="spellStart"/>
      <w:r>
        <w:t>ensembling</w:t>
      </w:r>
      <w:proofErr w:type="spellEnd"/>
      <w:r>
        <w:t>.</w:t>
      </w:r>
    </w:p>
    <w:p w14:paraId="3AC3A90A" w14:textId="77777777" w:rsidR="00B37D1B" w:rsidRDefault="00000000">
      <w:pPr>
        <w:pStyle w:val="Heading2"/>
      </w:pPr>
      <w:r>
        <w:t>Future Work</w:t>
      </w:r>
    </w:p>
    <w:p w14:paraId="7F38C6EF" w14:textId="77777777" w:rsidR="00B37D1B" w:rsidRDefault="00000000">
      <w:pPr>
        <w:pStyle w:val="ListParagraph"/>
        <w:numPr>
          <w:ilvl w:val="0"/>
          <w:numId w:val="2"/>
        </w:numPr>
      </w:pPr>
      <w:r>
        <w:t>Add Prophet or LSTM for deeper model comparison.</w:t>
      </w:r>
    </w:p>
    <w:p w14:paraId="4034CB04" w14:textId="77777777" w:rsidR="00B37D1B" w:rsidRDefault="00000000">
      <w:pPr>
        <w:pStyle w:val="ListParagraph"/>
        <w:numPr>
          <w:ilvl w:val="0"/>
          <w:numId w:val="2"/>
        </w:numPr>
      </w:pPr>
      <w:r>
        <w:t>Train per-region models to capture local climate patterns.</w:t>
      </w:r>
    </w:p>
    <w:p w14:paraId="445D2C99" w14:textId="77777777" w:rsidR="00B37D1B" w:rsidRDefault="00000000">
      <w:pPr>
        <w:pStyle w:val="ListParagraph"/>
        <w:numPr>
          <w:ilvl w:val="0"/>
          <w:numId w:val="2"/>
        </w:numPr>
      </w:pPr>
      <w:r>
        <w:t>Incorporate exogenous features (e.g., ENSO index, CO₂ levels) for climate-aware forecasting.</w:t>
      </w:r>
    </w:p>
    <w:p w14:paraId="4584C2BF" w14:textId="77777777" w:rsidR="00B37D1B" w:rsidRDefault="00000000">
      <w:pPr>
        <w:pStyle w:val="ListParagraph"/>
        <w:numPr>
          <w:ilvl w:val="0"/>
          <w:numId w:val="2"/>
        </w:numPr>
      </w:pPr>
      <w:r>
        <w:t xml:space="preserve">Build a </w:t>
      </w:r>
      <w:proofErr w:type="spellStart"/>
      <w:r>
        <w:t>Streamlit</w:t>
      </w:r>
      <w:proofErr w:type="spellEnd"/>
      <w:r>
        <w:t xml:space="preserve"> dashboard for interactive exploration.</w:t>
      </w:r>
    </w:p>
    <w:p w14:paraId="112FF913" w14:textId="77777777" w:rsidR="00B37D1B" w:rsidRDefault="00000000">
      <w:pPr>
        <w:pStyle w:val="Heading1"/>
      </w:pPr>
      <w:r>
        <w:t>6. Conclusion</w:t>
      </w:r>
    </w:p>
    <w:p w14:paraId="7872FFA7" w14:textId="77777777" w:rsidR="00B37D1B" w:rsidRDefault="00000000">
      <w:pPr>
        <w:spacing w:after="120"/>
      </w:pPr>
      <w:r>
        <w:t>This project demonstrates a complete, reproducible data science workflow: solid data cleaning with physical-knowledge-driven outlier handling, multi-layered anomaly detection revealing real meteorological events, a forecasting ensemble that beats baselines for diverse climate types, and global insights on climate, pollution, and feature relationships.</w:t>
      </w:r>
    </w:p>
    <w:p w14:paraId="6EC69AE2" w14:textId="77777777" w:rsidR="00B37D1B" w:rsidRDefault="00000000">
      <w:pPr>
        <w:spacing w:after="120"/>
      </w:pPr>
      <w:r>
        <w:rPr>
          <w:b/>
          <w:bCs/>
        </w:rPr>
        <w:t xml:space="preserve">Headline result: A simple ensemble of ARIMA + Seasonal Naive + </w:t>
      </w:r>
      <w:proofErr w:type="spellStart"/>
      <w:r>
        <w:rPr>
          <w:b/>
          <w:bCs/>
        </w:rPr>
        <w:t>XGBoost</w:t>
      </w:r>
      <w:proofErr w:type="spellEnd"/>
      <w:r>
        <w:rPr>
          <w:b/>
          <w:bCs/>
        </w:rPr>
        <w:t xml:space="preserve"> achieved 2.99°C MAE on London temperature forecasts — strong performance for a multi-month-out forecast using only 2 years of history.</w:t>
      </w:r>
    </w:p>
    <w:p w14:paraId="5430BB9F" w14:textId="77777777" w:rsidR="00B37D1B" w:rsidRDefault="00000000">
      <w:r>
        <w:br w:type="page"/>
      </w:r>
    </w:p>
    <w:p w14:paraId="6C9AB5C6" w14:textId="77777777" w:rsidR="00B37D1B" w:rsidRDefault="00000000">
      <w:pPr>
        <w:pStyle w:val="Heading1"/>
      </w:pPr>
      <w:r>
        <w:lastRenderedPageBreak/>
        <w:t>Submission Info</w:t>
      </w:r>
    </w:p>
    <w:p w14:paraId="063C662B" w14:textId="77777777" w:rsidR="00B37D1B" w:rsidRDefault="00000000">
      <w:pPr>
        <w:spacing w:after="120"/>
      </w:pPr>
      <w:r>
        <w:rPr>
          <w:b/>
          <w:bCs/>
        </w:rPr>
        <w:t xml:space="preserve">Author: </w:t>
      </w:r>
      <w:r>
        <w:t>Himani Dadem</w:t>
      </w:r>
    </w:p>
    <w:p w14:paraId="56282F33" w14:textId="77777777" w:rsidR="00B37D1B" w:rsidRDefault="00000000">
      <w:pPr>
        <w:spacing w:after="120"/>
      </w:pPr>
      <w:r>
        <w:rPr>
          <w:b/>
          <w:bCs/>
        </w:rPr>
        <w:t xml:space="preserve">GitHub: </w:t>
      </w:r>
      <w:r>
        <w:t>https://github.com/himanidadem/weather_trend_forecasting</w:t>
      </w:r>
    </w:p>
    <w:p w14:paraId="5EA79E7A" w14:textId="77777777" w:rsidR="00B37D1B" w:rsidRDefault="00000000">
      <w:pPr>
        <w:spacing w:after="120"/>
      </w:pPr>
      <w:r>
        <w:rPr>
          <w:b/>
          <w:bCs/>
        </w:rPr>
        <w:t xml:space="preserve">Submitted to: </w:t>
      </w:r>
      <w:r>
        <w:t>PM Accelerator — Data Scientist Technical Assessment</w:t>
      </w:r>
    </w:p>
    <w:sectPr w:rsidR="00B37D1B">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F74E0" w14:textId="77777777" w:rsidR="00303EEC" w:rsidRDefault="00303EEC">
      <w:r>
        <w:separator/>
      </w:r>
    </w:p>
  </w:endnote>
  <w:endnote w:type="continuationSeparator" w:id="0">
    <w:p w14:paraId="03EC3AA3" w14:textId="77777777" w:rsidR="00303EEC" w:rsidRDefault="00303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2D9F" w14:textId="77777777" w:rsidR="00B37D1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259B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A23A0" w14:textId="77777777" w:rsidR="00303EEC" w:rsidRDefault="00303EEC">
      <w:r>
        <w:separator/>
      </w:r>
    </w:p>
  </w:footnote>
  <w:footnote w:type="continuationSeparator" w:id="0">
    <w:p w14:paraId="595703C3" w14:textId="77777777" w:rsidR="00303EEC" w:rsidRDefault="00303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CFCA" w14:textId="77777777" w:rsidR="00B37D1B" w:rsidRDefault="00000000">
    <w:pPr>
      <w:jc w:val="right"/>
    </w:pPr>
    <w:r>
      <w:rPr>
        <w:color w:val="888888"/>
        <w:sz w:val="18"/>
        <w:szCs w:val="18"/>
      </w:rPr>
      <w:t>Weather Trend Forecasting — Himani Dadem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7A4"/>
    <w:multiLevelType w:val="hybridMultilevel"/>
    <w:tmpl w:val="F634B956"/>
    <w:lvl w:ilvl="0" w:tplc="8F88F300">
      <w:start w:val="1"/>
      <w:numFmt w:val="bullet"/>
      <w:lvlText w:val="●"/>
      <w:lvlJc w:val="left"/>
      <w:pPr>
        <w:ind w:left="720" w:hanging="360"/>
      </w:pPr>
    </w:lvl>
    <w:lvl w:ilvl="1" w:tplc="CE345B66">
      <w:start w:val="1"/>
      <w:numFmt w:val="bullet"/>
      <w:lvlText w:val="○"/>
      <w:lvlJc w:val="left"/>
      <w:pPr>
        <w:ind w:left="1440" w:hanging="360"/>
      </w:pPr>
    </w:lvl>
    <w:lvl w:ilvl="2" w:tplc="F3F6EC88">
      <w:start w:val="1"/>
      <w:numFmt w:val="bullet"/>
      <w:lvlText w:val="■"/>
      <w:lvlJc w:val="left"/>
      <w:pPr>
        <w:ind w:left="2160" w:hanging="360"/>
      </w:pPr>
    </w:lvl>
    <w:lvl w:ilvl="3" w:tplc="B3F2B96A">
      <w:start w:val="1"/>
      <w:numFmt w:val="bullet"/>
      <w:lvlText w:val="●"/>
      <w:lvlJc w:val="left"/>
      <w:pPr>
        <w:ind w:left="2880" w:hanging="360"/>
      </w:pPr>
    </w:lvl>
    <w:lvl w:ilvl="4" w:tplc="CCD0E0B4">
      <w:start w:val="1"/>
      <w:numFmt w:val="bullet"/>
      <w:lvlText w:val="○"/>
      <w:lvlJc w:val="left"/>
      <w:pPr>
        <w:ind w:left="3600" w:hanging="360"/>
      </w:pPr>
    </w:lvl>
    <w:lvl w:ilvl="5" w:tplc="1DBCFC4C">
      <w:start w:val="1"/>
      <w:numFmt w:val="bullet"/>
      <w:lvlText w:val="■"/>
      <w:lvlJc w:val="left"/>
      <w:pPr>
        <w:ind w:left="4320" w:hanging="360"/>
      </w:pPr>
    </w:lvl>
    <w:lvl w:ilvl="6" w:tplc="B84E0A2C">
      <w:start w:val="1"/>
      <w:numFmt w:val="bullet"/>
      <w:lvlText w:val="●"/>
      <w:lvlJc w:val="left"/>
      <w:pPr>
        <w:ind w:left="5040" w:hanging="360"/>
      </w:pPr>
    </w:lvl>
    <w:lvl w:ilvl="7" w:tplc="B99E97DA">
      <w:start w:val="1"/>
      <w:numFmt w:val="bullet"/>
      <w:lvlText w:val="●"/>
      <w:lvlJc w:val="left"/>
      <w:pPr>
        <w:ind w:left="5760" w:hanging="360"/>
      </w:pPr>
    </w:lvl>
    <w:lvl w:ilvl="8" w:tplc="FA0E6FBC">
      <w:start w:val="1"/>
      <w:numFmt w:val="bullet"/>
      <w:lvlText w:val="●"/>
      <w:lvlJc w:val="left"/>
      <w:pPr>
        <w:ind w:left="6480" w:hanging="360"/>
      </w:pPr>
    </w:lvl>
  </w:abstractNum>
  <w:abstractNum w:abstractNumId="1" w15:restartNumberingAfterBreak="0">
    <w:nsid w:val="41A47C81"/>
    <w:multiLevelType w:val="hybridMultilevel"/>
    <w:tmpl w:val="62502860"/>
    <w:lvl w:ilvl="0" w:tplc="6D502468">
      <w:start w:val="1"/>
      <w:numFmt w:val="bullet"/>
      <w:lvlText w:val="•"/>
      <w:lvlJc w:val="left"/>
      <w:pPr>
        <w:ind w:left="720" w:hanging="360"/>
      </w:pPr>
    </w:lvl>
    <w:lvl w:ilvl="1" w:tplc="1D7229BC">
      <w:numFmt w:val="decimal"/>
      <w:lvlText w:val=""/>
      <w:lvlJc w:val="left"/>
    </w:lvl>
    <w:lvl w:ilvl="2" w:tplc="6C0A5BBA">
      <w:numFmt w:val="decimal"/>
      <w:lvlText w:val=""/>
      <w:lvlJc w:val="left"/>
    </w:lvl>
    <w:lvl w:ilvl="3" w:tplc="59428A08">
      <w:numFmt w:val="decimal"/>
      <w:lvlText w:val=""/>
      <w:lvlJc w:val="left"/>
    </w:lvl>
    <w:lvl w:ilvl="4" w:tplc="FAC633BE">
      <w:numFmt w:val="decimal"/>
      <w:lvlText w:val=""/>
      <w:lvlJc w:val="left"/>
    </w:lvl>
    <w:lvl w:ilvl="5" w:tplc="5E7899AC">
      <w:numFmt w:val="decimal"/>
      <w:lvlText w:val=""/>
      <w:lvlJc w:val="left"/>
    </w:lvl>
    <w:lvl w:ilvl="6" w:tplc="0B787AC4">
      <w:numFmt w:val="decimal"/>
      <w:lvlText w:val=""/>
      <w:lvlJc w:val="left"/>
    </w:lvl>
    <w:lvl w:ilvl="7" w:tplc="2FB22B4C">
      <w:numFmt w:val="decimal"/>
      <w:lvlText w:val=""/>
      <w:lvlJc w:val="left"/>
    </w:lvl>
    <w:lvl w:ilvl="8" w:tplc="527CEC74">
      <w:numFmt w:val="decimal"/>
      <w:lvlText w:val=""/>
      <w:lvlJc w:val="left"/>
    </w:lvl>
  </w:abstractNum>
  <w:num w:numId="1" w16cid:durableId="1157234899">
    <w:abstractNumId w:val="0"/>
    <w:lvlOverride w:ilvl="0">
      <w:startOverride w:val="1"/>
    </w:lvlOverride>
  </w:num>
  <w:num w:numId="2" w16cid:durableId="4837872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D1B"/>
    <w:rsid w:val="002259BD"/>
    <w:rsid w:val="00303EEC"/>
    <w:rsid w:val="00B1008B"/>
    <w:rsid w:val="00B37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4D18"/>
  <w15:docId w15:val="{FC06579A-4288-43B8-9C66-8E70ABC18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D3557"/>
      <w:sz w:val="32"/>
      <w:szCs w:val="32"/>
    </w:rPr>
  </w:style>
  <w:style w:type="paragraph" w:styleId="Heading2">
    <w:name w:val="heading 2"/>
    <w:uiPriority w:val="9"/>
    <w:unhideWhenUsed/>
    <w:qFormat/>
    <w:pPr>
      <w:spacing w:before="240" w:after="120"/>
      <w:outlineLvl w:val="1"/>
    </w:pPr>
    <w:rPr>
      <w:b/>
      <w:bCs/>
      <w:color w:val="457B9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1114</Words>
  <Characters>6352</Characters>
  <Application>Microsoft Office Word</Application>
  <DocSecurity>0</DocSecurity>
  <Lines>52</Lines>
  <Paragraphs>14</Paragraphs>
  <ScaleCrop>false</ScaleCrop>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Trend Forecasting — Project Report</dc:title>
  <dc:creator>Himani Dadem</dc:creator>
  <cp:lastModifiedBy>Dadem, Nikhil Sagar</cp:lastModifiedBy>
  <cp:revision>2</cp:revision>
  <dcterms:created xsi:type="dcterms:W3CDTF">2026-05-05T04:02:00Z</dcterms:created>
  <dcterms:modified xsi:type="dcterms:W3CDTF">2026-05-05T04:05:00Z</dcterms:modified>
</cp:coreProperties>
</file>