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Business Question and Visualization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830"/>
        <w:tblGridChange w:id="0">
          <w:tblGrid>
            <w:gridCol w:w="4500"/>
            <w:gridCol w:w="48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July 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Sharmishtha Mishra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HeartScope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7kw50p9qf68e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Q1: What are the primary performance indicators across delivery fees, order values, customer ratings, and order volumes?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KPI Demonstration table showcasing aggregated metrics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SUM(Delivery Fee)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SUM(Order Value)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AVG(Rating Given)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CNT(Order Id)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Provides stakeholders with a high-level executive summary of overall platform scale, total revenue generation, cumulative delivery earnings, and average customer satisfaction at a glance.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67438" cy="3162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897g6te31u4n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Q2: How does customer satisfaction (average ratings) vary across different combinations of hunger levels and consumer moods?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Heatmap matrix mapping customer moods against hunger levels, color-coded by average rating values.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Highlights which emotional and physiological states correspond to higher or lower customer satisfaction, enabling targeted experience optimizations for stressed or hungry users.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243638" cy="3038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0aoz75tqk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1ze41eajj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42yqdcs4q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xjwzmzu59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rgn3vhoqa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pukbip926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cf3ljyfsd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3qgfqgupnvor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Q3: How are order volumes distributed across different age groups broken down by restaurant types (Budget, Mid-range, Premium)?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grouped Bar Graph showing order counts across consumer age categories segmented by restaurant price tiers.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Identifies target demographic segments (such as Gen Z and Millennials) and their preferred dining tiers, guiding platform marketing and restaurant partnership strategies.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243638" cy="29622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80j2yy6r939f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Q4: What is the percentage share of total orders distributed among various culinary preferences?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proportion-based Pie Chart illustrating the order share across different cuisine types (e.g., Biryani, Chinese, Desserts, Fast Food, North Indian, South Indian).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Quickly displays consumer cuisine popularity, helping platform managers balance restaurant onboarding and promotional campaigns.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76963" cy="29622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759wxqtnrw05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Q5: How is total order value distributed across different metropolitan cities, and what is the impact of discount applications?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Stacked Bar Chart comparing total order values across cities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Bangalore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Chandigarh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Delhi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Hyderabad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Mumbai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Pune</w:t>
      </w:r>
      <w:r w:rsidDel="00000000" w:rsidR="00000000" w:rsidRPr="00000000">
        <w:rPr>
          <w:sz w:val="24"/>
          <w:szCs w:val="24"/>
          <w:rtl w:val="0"/>
        </w:rPr>
        <w:t xml:space="preserve">), segmented by whether discounts were applied.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Evaluates regional revenue contributions and demonstrates how promotional discounting influences overall spending volume across urban markets.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29350" cy="320504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05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6plryerz97k6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Q6: What is the relative popularity and order volume distribution among different cuisine categories?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Bubble Chart where each bubble represents a cuisine type sized and labeled by its total order count.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Visually emphasizes leading food categories within the ecosystem, providing an intuitive comparison of relative demand across menu types.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3175" cy="314091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140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nuif9nprveud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Q7: How do consumer order counts fluctuate under different weather conditions (Rainy vs. Non-Rainy) combined with customer moods?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comparative Bar Chart mapping order frequency across mood categories split by rainy weather status.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Uncovers environmental and psychological drivers of food delivery demand, demonstrating how weather shifts influence ordering volume during specific moods (e.g., Stressed or Celebrating).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4125" cy="312186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121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ry4u73wzpvv3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Q8: How does cuisine-wise revenue or order distribution shift when evaluated against selectable custom parameters?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dynamic Bar Chart mapping cuisines against a selectable measure parameter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CNT(select measure)</w:t>
      </w:r>
      <w:r w:rsidDel="00000000" w:rsidR="00000000" w:rsidRPr="00000000">
        <w:rPr>
          <w:sz w:val="24"/>
          <w:szCs w:val="24"/>
          <w:rtl w:val="0"/>
        </w:rPr>
        <w:t xml:space="preserve"> / Revenue).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Offers flexibility for analysts to dynamically toggle performance metrics across food categories to evaluate revenue generation versus order frequency.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24600" cy="3082729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082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d11k5qmqlwjd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Q9: What is the distribution pattern of decision-making time taken by users before placing an order across different cities and meal types?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sz w:val="24"/>
          <w:szCs w:val="24"/>
          <w:rtl w:val="0"/>
        </w:rPr>
        <w:t xml:space="preserve"> A distribution Bar Chart illustrating the count of orders binned by the time taken to order.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Provided:</w:t>
      </w:r>
      <w:r w:rsidDel="00000000" w:rsidR="00000000" w:rsidRPr="00000000">
        <w:rPr>
          <w:sz w:val="24"/>
          <w:szCs w:val="24"/>
          <w:rtl w:val="0"/>
        </w:rPr>
        <w:t xml:space="preserve"> Helps operations teams understand user browsing behavior and decision friction, optimizing app interface responsiveness and recommendation speed.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5550" cy="306471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064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inline distB="114300" distT="114300" distL="114300" distR="114300">
          <wp:extent cx="2200275" cy="9525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