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D1B2A"/>
        </w:rPr>
        <w:t>Market Access Report: Non-Small Cell Lung Cancer (NSCLC) Physician Landscape</w:t>
      </w:r>
    </w:p>
    <w:p/>
    <w:p>
      <w:pPr>
        <w:ind w:left="432"/>
      </w:pPr>
      <w:r>
        <w:rPr>
          <w:i/>
          <w:color w:val="6B7280"/>
        </w:rPr>
        <w:t>**Filters Applied:** ICD-10 codes: All NSCLC codes | Volume threshold: All | Geography: Northeast | Specialty: All</w:t>
      </w:r>
    </w:p>
    <w:p/>
    <w:p>
      <w:pPr>
        <w:pStyle w:val="Heading2"/>
      </w:pPr>
      <w:r>
        <w:rPr>
          <w:color w:val="00A8E8"/>
        </w:rPr>
        <w:t>Executive Summary</w:t>
      </w:r>
    </w:p>
    <w:p>
      <w:r>
        <w:t>This report analyzes the physician landscape for Non-Small Cell Lung Cancer (NSCLC) in the Northeast region, identifying 10 relevant specialists. The data reveals a significant concentration of high-volume prescribers, with 80% of identified physicians categorized in the "very_high" or "high" volume tiers. Medical Oncology dominates the specialty landscape, accounting for 50% of the identified practitioners.</w:t>
      </w:r>
    </w:p>
    <w:p/>
    <w:p>
      <w:r>
        <w:t>Geographically, New York is the primary hub, hosting 50% of the relevant physicians, including key academic medical centers. The presence of these high-volume, institutionally-affiliated specialists presents a focused opportunity for market access and medical affairs teams aiming to engage with leading NSCLC prescribers and thought leaders in the region.</w:t>
      </w:r>
    </w:p>
    <w:p/>
    <w:p>
      <w:pPr>
        <w:pStyle w:val="Heading2"/>
      </w:pPr>
      <w:r>
        <w:rPr>
          <w:color w:val="00A8E8"/>
        </w:rPr>
        <w:t>Physician Landscape Overview</w:t>
      </w:r>
    </w:p>
    <w:p>
      <w:r>
        <w:t>A total of 10 physicians specializing in Non-Small Cell Lung Cancer (NSCLC) were identified within the Northeast region.</w:t>
      </w:r>
    </w:p>
    <w:p/>
    <w:p>
      <w:r>
        <w:t>The specialty breakdown is as follows:</w:t>
      </w:r>
    </w:p>
    <w:p>
      <w:pPr>
        <w:pStyle w:val="ListBullet"/>
      </w:pPr>
      <w:r/>
      <w:r>
        <w:rPr>
          <w:b/>
        </w:rPr>
        <w:t>Medical Oncology:</w:t>
      </w:r>
      <w:r>
        <w:t xml:space="preserve"> 5 physicians</w:t>
      </w:r>
    </w:p>
    <w:p>
      <w:pPr>
        <w:pStyle w:val="ListBullet"/>
      </w:pPr>
      <w:r/>
      <w:r>
        <w:rPr>
          <w:b/>
        </w:rPr>
        <w:t>Pulmonology:</w:t>
      </w:r>
      <w:r>
        <w:t xml:space="preserve"> 2 physicians</w:t>
      </w:r>
    </w:p>
    <w:p>
      <w:pPr>
        <w:pStyle w:val="ListBullet"/>
      </w:pPr>
      <w:r/>
      <w:r>
        <w:rPr>
          <w:b/>
        </w:rPr>
        <w:t>Thoracic Surgery:</w:t>
      </w:r>
      <w:r>
        <w:t xml:space="preserve"> 2 physicians</w:t>
      </w:r>
    </w:p>
    <w:p>
      <w:pPr>
        <w:pStyle w:val="ListBullet"/>
      </w:pPr>
      <w:r/>
      <w:r>
        <w:rPr>
          <w:b/>
        </w:rPr>
        <w:t>Radiation Oncology:</w:t>
      </w:r>
      <w:r>
        <w:t xml:space="preserve"> 1 physician</w:t>
      </w:r>
    </w:p>
    <w:p/>
    <w:p>
      <w:r>
        <w:t>Analysis of claims volume tiers demonstrates a strong concentration of active prescribers:</w:t>
      </w:r>
    </w:p>
    <w:p>
      <w:pPr>
        <w:pStyle w:val="ListBullet"/>
      </w:pPr>
      <w:r/>
      <w:r>
        <w:rPr>
          <w:b/>
        </w:rPr>
        <w:t>Very High Volume:</w:t>
      </w:r>
      <w:r>
        <w:t xml:space="preserve"> 4 physicians</w:t>
      </w:r>
    </w:p>
    <w:p>
      <w:pPr>
        <w:pStyle w:val="ListBullet"/>
      </w:pPr>
      <w:r/>
      <w:r>
        <w:rPr>
          <w:b/>
        </w:rPr>
        <w:t>High Volume:</w:t>
      </w:r>
      <w:r>
        <w:t xml:space="preserve"> 4 physicians</w:t>
      </w:r>
    </w:p>
    <w:p>
      <w:pPr>
        <w:pStyle w:val="ListBullet"/>
      </w:pPr>
      <w:r/>
      <w:r>
        <w:rPr>
          <w:b/>
        </w:rPr>
        <w:t>Low Volume:</w:t>
      </w:r>
      <w:r>
        <w:t xml:space="preserve"> 2 physicians</w:t>
      </w:r>
    </w:p>
    <w:p/>
    <w:p>
      <w:r>
        <w:t>The top 5 physicians by NSCLC claims volume are:</w:t>
      </w:r>
    </w:p>
    <w:p>
      <w:pPr>
        <w:pStyle w:val="ListBullet"/>
      </w:pPr>
      <w:r>
        <w:t>David Singh (Medical Oncology, NY, Memorial Sloan Kettering) — 135 claims</w:t>
      </w:r>
    </w:p>
    <w:p>
      <w:pPr>
        <w:pStyle w:val="ListBullet"/>
      </w:pPr>
      <w:r>
        <w:t>Linda Chen (Medical Oncology, NY, NewYork-Presbyterian) — 105 claims</w:t>
      </w:r>
    </w:p>
    <w:p>
      <w:pPr>
        <w:pStyle w:val="ListBullet"/>
      </w:pPr>
      <w:r>
        <w:t>Angela Martinez (Medical Oncology, MA, Mass General Hospital) — 105 claims</w:t>
      </w:r>
    </w:p>
    <w:p>
      <w:pPr>
        <w:pStyle w:val="ListBullet"/>
      </w:pPr>
      <w:r>
        <w:t>Nancy Johansson (Medical Oncology, MD, Johns Hopkins Hospital) — 93 claims</w:t>
      </w:r>
    </w:p>
    <w:p>
      <w:pPr>
        <w:pStyle w:val="ListBullet"/>
      </w:pPr>
      <w:r>
        <w:t>Brian Patel (Thoracic Surgery, PA, University of Pennsylvania) — 78 claims</w:t>
      </w:r>
    </w:p>
    <w:p/>
    <w:p>
      <w:pPr>
        <w:pStyle w:val="Heading2"/>
      </w:pPr>
      <w:r>
        <w:rPr>
          <w:color w:val="00A8E8"/>
        </w:rPr>
        <w:t>Geographic &amp; Specialty Distribution</w:t>
      </w:r>
    </w:p>
    <w:p>
      <w:r>
        <w:t>The geographic distribution of NSCLC-focused physicians in the Northeast indicates significant regional concentration:</w:t>
      </w:r>
    </w:p>
    <w:p>
      <w:pPr>
        <w:pStyle w:val="ListBullet"/>
      </w:pPr>
      <w:r/>
      <w:r>
        <w:rPr>
          <w:b/>
        </w:rPr>
        <w:t>New York (NY):</w:t>
      </w:r>
      <w:r>
        <w:t xml:space="preserve"> 5 physicians (50% of total)</w:t>
      </w:r>
    </w:p>
    <w:p>
      <w:pPr>
        <w:pStyle w:val="ListBullet"/>
      </w:pPr>
      <w:r/>
      <w:r>
        <w:rPr>
          <w:b/>
        </w:rPr>
        <w:t>Massachusetts (MA):</w:t>
      </w:r>
      <w:r>
        <w:t xml:space="preserve"> 2 physicians</w:t>
      </w:r>
    </w:p>
    <w:p>
      <w:pPr>
        <w:pStyle w:val="ListBullet"/>
      </w:pPr>
      <w:r/>
      <w:r>
        <w:rPr>
          <w:b/>
        </w:rPr>
        <w:t>Pennsylvania (PA):</w:t>
      </w:r>
      <w:r>
        <w:t xml:space="preserve"> 2 physicians</w:t>
      </w:r>
    </w:p>
    <w:p>
      <w:pPr>
        <w:pStyle w:val="ListBullet"/>
      </w:pPr>
      <w:r/>
      <w:r>
        <w:rPr>
          <w:b/>
        </w:rPr>
        <w:t>Maryland (MD):</w:t>
      </w:r>
      <w:r>
        <w:t xml:space="preserve"> 1 physician</w:t>
      </w:r>
    </w:p>
    <w:p/>
    <w:p>
      <w:r>
        <w:t>New York serves as a critical cluster, with its 5 physicians spanning Medical Oncology (David Singh, Linda Chen), Pulmonology (Michael Torres), Thoracic Surgery (Patricia Wu), and Radiation Oncology (Kevin Brown), reflecting a comprehensive care ecosystem. Massachusetts features Medical Oncology (Angela Martinez) and Pulmonology (Thomas Lee), while Pennsylvania includes Thoracic Surgery (Brian Patel) and Medical Oncology (Carol Okafor). Maryland’s sole identified physician, Nancy Johansson, is a high-volume Medical Oncologist at a prominent institution.</w:t>
      </w:r>
    </w:p>
    <w:p/>
    <w:p>
      <w:pPr>
        <w:pStyle w:val="Heading2"/>
      </w:pPr>
      <w:r>
        <w:rPr>
          <w:color w:val="00A8E8"/>
        </w:rPr>
        <w:t>Key Insights &amp; Implications</w:t>
      </w:r>
    </w:p>
    <w:p>
      <w:pPr>
        <w:pStyle w:val="ListBullet"/>
      </w:pPr>
      <w:r/>
      <w:r>
        <w:rPr>
          <w:b/>
        </w:rPr>
        <w:t>Medical Oncology Dominance:</w:t>
      </w:r>
      <w:r>
        <w:t xml:space="preserve"> Medical Oncologists comprise 50% (5 out of 10) of the identified NSCLC specialists, indicating they are primary targets for therapeutic discussions and product education.</w:t>
      </w:r>
    </w:p>
    <w:p>
      <w:pPr>
        <w:pStyle w:val="ListBullet"/>
      </w:pPr>
      <w:r/>
      <w:r>
        <w:rPr>
          <w:b/>
        </w:rPr>
        <w:t>High Volume Concentration:</w:t>
      </w:r>
      <w:r>
        <w:t xml:space="preserve"> A significant 80% (8 out of 10) of physicians fall into the "very_high" or "high" volume tiers, suggesting a highly active and experienced prescriber base within the Northeast.</w:t>
      </w:r>
    </w:p>
    <w:p>
      <w:pPr>
        <w:pStyle w:val="ListBullet"/>
      </w:pPr>
      <w:r/>
      <w:r>
        <w:rPr>
          <w:b/>
        </w:rPr>
        <w:t>New York as a Central Hub:</w:t>
      </w:r>
      <w:r>
        <w:t xml:space="preserve"> New York accounts for 50% (5 out of 10) of the identified physicians, hosting multiple top-tier academic medical centers and a diverse representation of NSCLC treating specialties.</w:t>
      </w:r>
    </w:p>
    <w:p>
      <w:pPr>
        <w:pStyle w:val="ListBullet"/>
      </w:pPr>
      <w:r/>
      <w:r>
        <w:rPr>
          <w:b/>
        </w:rPr>
        <w:t>Institutional Affiliation:</w:t>
      </w:r>
      <w:r>
        <w:t xml:space="preserve"> Many top prescribers, such as David Singh (Memorial Sloan Kettering), Linda Chen (NewYork-Presbyterian), Angela Martinez (Mass General Hospital), and Nancy Johansson (Johns Hopkins Hospital), are affiliated with leading academic institutions, suggesting influence within their fields.</w:t>
      </w:r>
    </w:p>
    <w:p>
      <w:pPr>
        <w:pStyle w:val="ListBullet"/>
      </w:pPr>
      <w:r/>
      <w:r>
        <w:rPr>
          <w:b/>
        </w:rPr>
        <w:t>Certification Status Variances:</w:t>
      </w:r>
      <w:r>
        <w:t xml:space="preserve"> While most high-volume physicians are board-certified, one low-volume Radiation Oncologist (Kevin Brown) and one low-volume Medical Oncologist (Carol Okafor) are not, which could be a factor in their claims volume or influence.</w:t>
      </w:r>
    </w:p>
    <w:p/>
    <w:p>
      <w:pPr>
        <w:pStyle w:val="Heading2"/>
      </w:pPr>
      <w:r>
        <w:rPr>
          <w:color w:val="00A8E8"/>
        </w:rPr>
        <w:t>Recommended Next Steps</w:t>
      </w:r>
    </w:p>
    <w:p>
      <w:pPr>
        <w:pStyle w:val="ListNumber"/>
      </w:pPr>
      <w:r/>
      <w:r>
        <w:rPr>
          <w:b/>
        </w:rPr>
        <w:t>Prioritize High-Volume Medical Oncologists:</w:t>
      </w:r>
      <w:r>
        <w:t xml:space="preserve"> Focus initial engagement efforts on the 5 Medical Oncologists, particularly the 4 in the "very_high" volume tier, given their dominant presence and high claims volume for NSCLC.</w:t>
      </w:r>
    </w:p>
    <w:p>
      <w:pPr>
        <w:pStyle w:val="ListNumber"/>
      </w:pPr>
      <w:r/>
      <w:r>
        <w:rPr>
          <w:b/>
        </w:rPr>
        <w:t>Target New York Geographically:</w:t>
      </w:r>
      <w:r>
        <w:t xml:space="preserve"> Allocate significant resources to New York for field-based teams (Medical Science Liaisons, Sales Representatives) due to the highest concentration (50%) of identified NSCLC specialists and the presence of major academic centers.</w:t>
      </w:r>
    </w:p>
    <w:p>
      <w:pPr>
        <w:pStyle w:val="ListNumber"/>
      </w:pPr>
      <w:r/>
      <w:r>
        <w:rPr>
          <w:b/>
        </w:rPr>
        <w:t>Tailor Specialty-Specific Messaging:</w:t>
      </w:r>
      <w:r>
        <w:t xml:space="preserve"> Develop customized educational content and engagement strategies for Medical Oncology, Pulmonology, Thoracic Surgery, and Radiation Oncology to address their distinct roles and perspectives in NSCLC management.</w:t>
      </w:r>
    </w:p>
    <w:p>
      <w:pPr>
        <w:pStyle w:val="ListNumber"/>
      </w:pPr>
      <w:r/>
      <w:r>
        <w:rPr>
          <w:b/>
        </w:rPr>
        <w:t>Explore Academic Institution Partnerships:</w:t>
      </w:r>
      <w:r>
        <w:t xml:space="preserve"> Initiate discussions with key academic centers identified (e.g., Memorial Sloan Kettering, NewYork-Presbyterian, Mass General Hospital, Johns Hopkins Hospital) for potential research collaborations, advisory board participation, or educational initiatives.</w:t>
      </w:r>
    </w:p>
    <w:p>
      <w:pPr>
        <w:pStyle w:val="ListNumber"/>
      </w:pPr>
      <w:r/>
      <w:r>
        <w:rPr>
          <w:b/>
        </w:rPr>
        <w:t>Assess Lower-Tier Physician Potential:</w:t>
      </w:r>
      <w:r>
        <w:t xml:space="preserve"> Investigate the two "low" volume physicians (Kevin Brown and Carol Okafor) to understand barriers to higher volume (e.g., lack of board certification, specific patient population, or nascent practice) and determine if targeted support could enhance their prescribing patterns.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