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1375" w:rsidRDefault="00857092">
      <w:pPr>
        <w:spacing w:after="0"/>
        <w:ind w:left="319" w:firstLine="0"/>
        <w:jc w:val="left"/>
      </w:pPr>
      <w:r>
        <w:rPr>
          <w:b/>
          <w:color w:val="6B0000"/>
          <w:sz w:val="44"/>
        </w:rPr>
        <w:t>Customer Segmentation &amp; RFM Analysis</w:t>
      </w:r>
    </w:p>
    <w:tbl>
      <w:tblPr>
        <w:tblStyle w:val="TableGrid"/>
        <w:tblpPr w:vertAnchor="page" w:horzAnchor="page" w:tblpX="992" w:tblpY="9491"/>
        <w:tblOverlap w:val="never"/>
        <w:tblW w:w="9921" w:type="dxa"/>
        <w:tblInd w:w="0" w:type="dxa"/>
        <w:tblCellMar>
          <w:top w:w="0" w:type="dxa"/>
          <w:left w:w="0" w:type="dxa"/>
          <w:bottom w:w="0" w:type="dxa"/>
          <w:right w:w="0" w:type="dxa"/>
        </w:tblCellMar>
        <w:tblLook w:val="04A0" w:firstRow="1" w:lastRow="0" w:firstColumn="1" w:lastColumn="0" w:noHBand="0" w:noVBand="1"/>
      </w:tblPr>
      <w:tblGrid>
        <w:gridCol w:w="1998"/>
        <w:gridCol w:w="1018"/>
        <w:gridCol w:w="2375"/>
        <w:gridCol w:w="849"/>
        <w:gridCol w:w="3681"/>
      </w:tblGrid>
      <w:tr w:rsidR="00A51375">
        <w:trPr>
          <w:trHeight w:val="440"/>
        </w:trPr>
        <w:tc>
          <w:tcPr>
            <w:tcW w:w="1984"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r>
              <w:rPr>
                <w:b/>
                <w:color w:val="FFFFFF"/>
                <w:sz w:val="16"/>
              </w:rPr>
              <w:t>File</w:t>
            </w:r>
          </w:p>
        </w:tc>
        <w:tc>
          <w:tcPr>
            <w:tcW w:w="1020"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r>
              <w:rPr>
                <w:b/>
                <w:color w:val="FFFFFF"/>
                <w:sz w:val="16"/>
              </w:rPr>
              <w:t>Raw Rows</w:t>
            </w:r>
          </w:p>
        </w:tc>
        <w:tc>
          <w:tcPr>
            <w:tcW w:w="2381"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r>
              <w:rPr>
                <w:b/>
                <w:color w:val="FFFFFF"/>
                <w:sz w:val="16"/>
              </w:rPr>
              <w:t>Issue Type</w:t>
            </w:r>
          </w:p>
        </w:tc>
        <w:tc>
          <w:tcPr>
            <w:tcW w:w="850"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r>
              <w:rPr>
                <w:b/>
                <w:color w:val="FFFFFF"/>
                <w:sz w:val="16"/>
              </w:rPr>
              <w:t>Count</w:t>
            </w:r>
          </w:p>
        </w:tc>
        <w:tc>
          <w:tcPr>
            <w:tcW w:w="3685"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r>
              <w:rPr>
                <w:b/>
                <w:color w:val="FFFFFF"/>
                <w:sz w:val="16"/>
              </w:rPr>
              <w:t>Resolution</w:t>
            </w:r>
          </w:p>
        </w:tc>
      </w:tr>
      <w:tr w:rsidR="00A51375">
        <w:trPr>
          <w:trHeight w:val="440"/>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right="-3" w:firstLine="0"/>
              <w:jc w:val="left"/>
            </w:pPr>
            <w:r>
              <w:rPr>
                <w:color w:val="000000"/>
                <w:sz w:val="16"/>
              </w:rPr>
              <w:t>customer_master_raw.csv</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3,150</w:t>
            </w:r>
          </w:p>
        </w:tc>
        <w:tc>
          <w:tcPr>
            <w:tcW w:w="238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 xml:space="preserve">Duplicate </w:t>
            </w:r>
            <w:proofErr w:type="spellStart"/>
            <w:r>
              <w:rPr>
                <w:color w:val="000000"/>
                <w:sz w:val="16"/>
              </w:rPr>
              <w:t>customer_id</w:t>
            </w:r>
            <w:proofErr w:type="spellEnd"/>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150</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Keep most recently updated record</w:t>
            </w:r>
          </w:p>
        </w:tc>
      </w:tr>
      <w:tr w:rsidR="00A51375">
        <w:trPr>
          <w:trHeight w:val="440"/>
        </w:trPr>
        <w:tc>
          <w:tcPr>
            <w:tcW w:w="198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right="-3" w:firstLine="0"/>
              <w:jc w:val="left"/>
            </w:pPr>
            <w:r>
              <w:rPr>
                <w:color w:val="000000"/>
                <w:sz w:val="16"/>
              </w:rPr>
              <w:t>customer_master_raw.csv</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3,150</w:t>
            </w:r>
          </w:p>
        </w:tc>
        <w:tc>
          <w:tcPr>
            <w:tcW w:w="238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proofErr w:type="spellStart"/>
            <w:r>
              <w:rPr>
                <w:color w:val="000000"/>
                <w:sz w:val="16"/>
              </w:rPr>
              <w:t>is_active</w:t>
            </w:r>
            <w:proofErr w:type="spellEnd"/>
            <w:r>
              <w:rPr>
                <w:color w:val="000000"/>
                <w:sz w:val="16"/>
              </w:rPr>
              <w:t xml:space="preserve"> stored 6 ways</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All</w:t>
            </w:r>
          </w:p>
        </w:tc>
        <w:tc>
          <w:tcPr>
            <w:tcW w:w="3685"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 xml:space="preserve">Map Y/N/1/0/True/False </w:t>
            </w:r>
            <w:r>
              <w:rPr>
                <w:rFonts w:ascii="Segoe UI Symbol" w:eastAsia="Segoe UI Symbol" w:hAnsi="Segoe UI Symbol" w:cs="Segoe UI Symbol"/>
                <w:color w:val="000000"/>
                <w:sz w:val="16"/>
              </w:rPr>
              <w:t>→</w:t>
            </w:r>
            <w:r>
              <w:rPr>
                <w:color w:val="000000"/>
                <w:sz w:val="16"/>
              </w:rPr>
              <w:t xml:space="preserve"> Active/Inactive</w:t>
            </w:r>
          </w:p>
        </w:tc>
      </w:tr>
      <w:tr w:rsidR="00A51375">
        <w:trPr>
          <w:trHeight w:val="440"/>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right="-3" w:firstLine="0"/>
              <w:jc w:val="left"/>
            </w:pPr>
            <w:r>
              <w:rPr>
                <w:color w:val="000000"/>
                <w:sz w:val="16"/>
              </w:rPr>
              <w:t>customer_master_raw.csv</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3,150</w:t>
            </w:r>
          </w:p>
        </w:tc>
        <w:tc>
          <w:tcPr>
            <w:tcW w:w="238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City name typos/cases</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~80</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 xml:space="preserve">Regex lowercase </w:t>
            </w:r>
            <w:r>
              <w:rPr>
                <w:rFonts w:ascii="Segoe UI Symbol" w:eastAsia="Segoe UI Symbol" w:hAnsi="Segoe UI Symbol" w:cs="Segoe UI Symbol"/>
                <w:color w:val="000000"/>
                <w:sz w:val="16"/>
              </w:rPr>
              <w:t>→</w:t>
            </w:r>
            <w:r>
              <w:rPr>
                <w:color w:val="000000"/>
                <w:sz w:val="16"/>
              </w:rPr>
              <w:t xml:space="preserve"> title case + manual map</w:t>
            </w:r>
          </w:p>
        </w:tc>
      </w:tr>
      <w:tr w:rsidR="00A51375">
        <w:trPr>
          <w:trHeight w:val="440"/>
        </w:trPr>
        <w:tc>
          <w:tcPr>
            <w:tcW w:w="198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right="-3" w:firstLine="0"/>
              <w:jc w:val="left"/>
            </w:pPr>
            <w:r>
              <w:rPr>
                <w:color w:val="000000"/>
                <w:sz w:val="16"/>
              </w:rPr>
              <w:t>customer_master_raw.csv</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3,150</w:t>
            </w:r>
          </w:p>
        </w:tc>
        <w:tc>
          <w:tcPr>
            <w:tcW w:w="238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Future join dates</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&gt;0</w:t>
            </w:r>
          </w:p>
        </w:tc>
        <w:tc>
          <w:tcPr>
            <w:tcW w:w="3685"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 xml:space="preserve">Set to </w:t>
            </w:r>
            <w:proofErr w:type="spellStart"/>
            <w:r>
              <w:rPr>
                <w:color w:val="000000"/>
                <w:sz w:val="16"/>
              </w:rPr>
              <w:t>NaT</w:t>
            </w:r>
            <w:proofErr w:type="spellEnd"/>
            <w:r>
              <w:rPr>
                <w:color w:val="000000"/>
                <w:sz w:val="16"/>
              </w:rPr>
              <w:t xml:space="preserve">, exclude from tenure </w:t>
            </w:r>
            <w:proofErr w:type="spellStart"/>
            <w:r>
              <w:rPr>
                <w:color w:val="000000"/>
                <w:sz w:val="16"/>
              </w:rPr>
              <w:t>calc</w:t>
            </w:r>
            <w:proofErr w:type="spellEnd"/>
          </w:p>
        </w:tc>
      </w:tr>
      <w:tr w:rsidR="00A51375">
        <w:trPr>
          <w:trHeight w:val="440"/>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transactions_raw_FY2024</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6" w:firstLine="0"/>
              <w:jc w:val="left"/>
            </w:pPr>
            <w:r>
              <w:rPr>
                <w:color w:val="000000"/>
                <w:sz w:val="16"/>
              </w:rPr>
              <w:t>.csv14,000</w:t>
            </w:r>
          </w:p>
        </w:tc>
        <w:tc>
          <w:tcPr>
            <w:tcW w:w="238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Negative amounts</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~420</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Convert to absolute (data entry error)</w:t>
            </w:r>
          </w:p>
        </w:tc>
      </w:tr>
      <w:tr w:rsidR="00A51375">
        <w:trPr>
          <w:trHeight w:val="440"/>
        </w:trPr>
        <w:tc>
          <w:tcPr>
            <w:tcW w:w="198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transactions_raw_FY2024</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6" w:firstLine="0"/>
              <w:jc w:val="left"/>
            </w:pPr>
            <w:r>
              <w:rPr>
                <w:color w:val="000000"/>
                <w:sz w:val="16"/>
              </w:rPr>
              <w:t>.csv14,000</w:t>
            </w:r>
          </w:p>
        </w:tc>
        <w:tc>
          <w:tcPr>
            <w:tcW w:w="238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 xml:space="preserve">Unknown </w:t>
            </w:r>
            <w:proofErr w:type="spellStart"/>
            <w:r>
              <w:rPr>
                <w:color w:val="000000"/>
                <w:sz w:val="16"/>
              </w:rPr>
              <w:t>customer_id</w:t>
            </w:r>
            <w:proofErr w:type="spellEnd"/>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~280</w:t>
            </w:r>
          </w:p>
        </w:tc>
        <w:tc>
          <w:tcPr>
            <w:tcW w:w="3685"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Drop — cannot link to master</w:t>
            </w:r>
          </w:p>
        </w:tc>
      </w:tr>
      <w:tr w:rsidR="00A51375">
        <w:trPr>
          <w:trHeight w:val="440"/>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transactions_raw_FY2024</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6" w:firstLine="0"/>
              <w:jc w:val="left"/>
            </w:pPr>
            <w:r>
              <w:rPr>
                <w:color w:val="000000"/>
                <w:sz w:val="16"/>
              </w:rPr>
              <w:t>.csv</w:t>
            </w:r>
            <w:r>
              <w:rPr>
                <w:color w:val="000000"/>
                <w:sz w:val="16"/>
              </w:rPr>
              <w:t>14,000</w:t>
            </w:r>
          </w:p>
        </w:tc>
        <w:tc>
          <w:tcPr>
            <w:tcW w:w="238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Status variants (6)</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All</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Map to Completed/Pending/Failed/Cancelled</w:t>
            </w:r>
          </w:p>
        </w:tc>
      </w:tr>
      <w:tr w:rsidR="00A51375">
        <w:trPr>
          <w:trHeight w:val="440"/>
        </w:trPr>
        <w:tc>
          <w:tcPr>
            <w:tcW w:w="198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transactions_raw_FY2024</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6" w:firstLine="0"/>
              <w:jc w:val="left"/>
            </w:pPr>
            <w:r>
              <w:rPr>
                <w:color w:val="000000"/>
                <w:sz w:val="16"/>
              </w:rPr>
              <w:t>.csv14,000</w:t>
            </w:r>
          </w:p>
        </w:tc>
        <w:tc>
          <w:tcPr>
            <w:tcW w:w="238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Multi-currency rows</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~1,200</w:t>
            </w:r>
          </w:p>
        </w:tc>
        <w:tc>
          <w:tcPr>
            <w:tcW w:w="3685"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Apply GBP/USD=0.79, GBP/EUR=0.86</w:t>
            </w:r>
          </w:p>
        </w:tc>
      </w:tr>
      <w:tr w:rsidR="00A51375">
        <w:trPr>
          <w:trHeight w:val="440"/>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proofErr w:type="spellStart"/>
            <w:r>
              <w:rPr>
                <w:color w:val="000000"/>
                <w:sz w:val="16"/>
              </w:rPr>
              <w:t>campaign_responses_ra</w:t>
            </w:r>
            <w:proofErr w:type="spellEnd"/>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12" w:firstLine="0"/>
              <w:jc w:val="left"/>
            </w:pPr>
            <w:r>
              <w:rPr>
                <w:color w:val="000000"/>
                <w:sz w:val="16"/>
              </w:rPr>
              <w:t>w.csv5,000</w:t>
            </w:r>
          </w:p>
        </w:tc>
        <w:tc>
          <w:tcPr>
            <w:tcW w:w="238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Binary type inconsistency</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All</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Map all variants to 0/1 integer</w:t>
            </w:r>
          </w:p>
        </w:tc>
      </w:tr>
      <w:tr w:rsidR="00A51375">
        <w:trPr>
          <w:trHeight w:val="440"/>
        </w:trPr>
        <w:tc>
          <w:tcPr>
            <w:tcW w:w="198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proofErr w:type="spellStart"/>
            <w:r>
              <w:rPr>
                <w:color w:val="000000"/>
                <w:sz w:val="16"/>
              </w:rPr>
              <w:t>campaign_responses_ra</w:t>
            </w:r>
            <w:proofErr w:type="spellEnd"/>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12" w:firstLine="0"/>
              <w:jc w:val="left"/>
            </w:pPr>
            <w:r>
              <w:rPr>
                <w:color w:val="000000"/>
                <w:sz w:val="16"/>
              </w:rPr>
              <w:t>w.csv5,000</w:t>
            </w:r>
          </w:p>
        </w:tc>
        <w:tc>
          <w:tcPr>
            <w:tcW w:w="238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 xml:space="preserve">Unknown </w:t>
            </w:r>
            <w:proofErr w:type="spellStart"/>
            <w:r>
              <w:rPr>
                <w:color w:val="000000"/>
                <w:sz w:val="16"/>
              </w:rPr>
              <w:t>customer_id</w:t>
            </w:r>
            <w:proofErr w:type="spellEnd"/>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~583</w:t>
            </w:r>
          </w:p>
        </w:tc>
        <w:tc>
          <w:tcPr>
            <w:tcW w:w="3685"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Drop — no CRM record</w:t>
            </w:r>
          </w:p>
        </w:tc>
      </w:tr>
    </w:tbl>
    <w:p w:rsidR="00A51375" w:rsidRDefault="00A51375">
      <w:pPr>
        <w:spacing w:after="10"/>
        <w:ind w:left="0" w:firstLine="0"/>
        <w:jc w:val="left"/>
        <w:rPr>
          <w:color w:val="566573"/>
        </w:rPr>
      </w:pPr>
    </w:p>
    <w:p w:rsidR="00857092" w:rsidRDefault="00857092">
      <w:pPr>
        <w:spacing w:after="10"/>
        <w:ind w:left="0" w:firstLine="0"/>
        <w:jc w:val="left"/>
        <w:rPr>
          <w:color w:val="566573"/>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2"/>
        <w:gridCol w:w="8170"/>
      </w:tblGrid>
      <w:tr w:rsidR="00857092" w:rsidRPr="00857092" w:rsidTr="00857092">
        <w:trPr>
          <w:tblHeader/>
          <w:tblCellSpacing w:w="15" w:type="dxa"/>
        </w:trPr>
        <w:tc>
          <w:tcPr>
            <w:tcW w:w="0" w:type="auto"/>
            <w:vAlign w:val="center"/>
            <w:hideMark/>
          </w:tcPr>
          <w:p w:rsidR="00857092" w:rsidRPr="00857092" w:rsidRDefault="00857092" w:rsidP="00857092">
            <w:pPr>
              <w:pStyle w:val="NoSpacing"/>
            </w:pPr>
            <w:r w:rsidRPr="00857092">
              <w:t>Section</w:t>
            </w:r>
          </w:p>
        </w:tc>
        <w:tc>
          <w:tcPr>
            <w:tcW w:w="0" w:type="auto"/>
            <w:vAlign w:val="center"/>
            <w:hideMark/>
          </w:tcPr>
          <w:p w:rsidR="00857092" w:rsidRPr="00857092" w:rsidRDefault="00857092" w:rsidP="00857092">
            <w:pPr>
              <w:pStyle w:val="NoSpacing"/>
            </w:pPr>
            <w:r w:rsidRPr="00857092">
              <w:t>Details</w:t>
            </w:r>
          </w:p>
        </w:tc>
      </w:tr>
      <w:tr w:rsidR="00857092" w:rsidRPr="00857092" w:rsidTr="00857092">
        <w:trPr>
          <w:tblCellSpacing w:w="15" w:type="dxa"/>
        </w:trPr>
        <w:tc>
          <w:tcPr>
            <w:tcW w:w="0" w:type="auto"/>
            <w:vAlign w:val="center"/>
            <w:hideMark/>
          </w:tcPr>
          <w:p w:rsidR="00857092" w:rsidRPr="00857092" w:rsidRDefault="00857092" w:rsidP="00857092">
            <w:pPr>
              <w:pStyle w:val="NoSpacing"/>
            </w:pPr>
            <w:r w:rsidRPr="00857092">
              <w:t>Problem</w:t>
            </w:r>
          </w:p>
        </w:tc>
        <w:tc>
          <w:tcPr>
            <w:tcW w:w="0" w:type="auto"/>
            <w:vAlign w:val="center"/>
            <w:hideMark/>
          </w:tcPr>
          <w:p w:rsidR="00857092" w:rsidRPr="00857092" w:rsidRDefault="00857092" w:rsidP="00857092">
            <w:pPr>
              <w:pStyle w:val="NoSpacing"/>
            </w:pPr>
            <w:r w:rsidRPr="00857092">
              <w:t>Marketing team lacked a systematic approach to differentiate high-value customers from those at risk of churn, leading to inefficient campaign targeting and missed retention opportunities.</w:t>
            </w:r>
          </w:p>
        </w:tc>
      </w:tr>
      <w:tr w:rsidR="00857092" w:rsidRPr="00857092" w:rsidTr="00857092">
        <w:trPr>
          <w:tblCellSpacing w:w="15" w:type="dxa"/>
        </w:trPr>
        <w:tc>
          <w:tcPr>
            <w:tcW w:w="0" w:type="auto"/>
            <w:vAlign w:val="center"/>
            <w:hideMark/>
          </w:tcPr>
          <w:p w:rsidR="00857092" w:rsidRPr="00857092" w:rsidRDefault="00857092" w:rsidP="00857092">
            <w:pPr>
              <w:pStyle w:val="NoSpacing"/>
            </w:pPr>
            <w:r w:rsidRPr="00857092">
              <w:t>Tools Used</w:t>
            </w:r>
          </w:p>
        </w:tc>
        <w:tc>
          <w:tcPr>
            <w:tcW w:w="0" w:type="auto"/>
            <w:vAlign w:val="center"/>
            <w:hideMark/>
          </w:tcPr>
          <w:p w:rsidR="00857092" w:rsidRPr="00857092" w:rsidRDefault="00857092" w:rsidP="00857092">
            <w:pPr>
              <w:pStyle w:val="NoSpacing"/>
            </w:pPr>
            <w:r w:rsidRPr="00857092">
              <w:t xml:space="preserve">Python (pandas, </w:t>
            </w:r>
            <w:proofErr w:type="spellStart"/>
            <w:r w:rsidRPr="00857092">
              <w:t>numpy</w:t>
            </w:r>
            <w:proofErr w:type="spellEnd"/>
            <w:r w:rsidRPr="00857092">
              <w:t xml:space="preserve">)Excel </w:t>
            </w:r>
            <w:proofErr w:type="spellStart"/>
            <w:r w:rsidRPr="00857092">
              <w:t>DashboardSegment</w:t>
            </w:r>
            <w:proofErr w:type="spellEnd"/>
            <w:r w:rsidRPr="00857092">
              <w:t>-level Targeting Framework</w:t>
            </w:r>
          </w:p>
        </w:tc>
      </w:tr>
      <w:tr w:rsidR="00857092" w:rsidRPr="00857092" w:rsidTr="00857092">
        <w:trPr>
          <w:tblCellSpacing w:w="15" w:type="dxa"/>
        </w:trPr>
        <w:tc>
          <w:tcPr>
            <w:tcW w:w="0" w:type="auto"/>
            <w:vAlign w:val="center"/>
            <w:hideMark/>
          </w:tcPr>
          <w:p w:rsidR="00857092" w:rsidRPr="00857092" w:rsidRDefault="00857092" w:rsidP="00857092">
            <w:pPr>
              <w:pStyle w:val="NoSpacing"/>
            </w:pPr>
            <w:r w:rsidRPr="00857092">
              <w:t>Outcome</w:t>
            </w:r>
          </w:p>
        </w:tc>
        <w:tc>
          <w:tcPr>
            <w:tcW w:w="0" w:type="auto"/>
            <w:vAlign w:val="center"/>
            <w:hideMark/>
          </w:tcPr>
          <w:p w:rsidR="00857092" w:rsidRPr="00857092" w:rsidRDefault="00857092" w:rsidP="00857092">
            <w:pPr>
              <w:pStyle w:val="NoSpacing"/>
            </w:pPr>
            <w:r w:rsidRPr="00857092">
              <w:t>2,690 customers segmented into 10 tiers£97.3M at-risk revenue identified</w:t>
            </w:r>
            <w:r>
              <w:t xml:space="preserve">. </w:t>
            </w:r>
            <w:r w:rsidRPr="00857092">
              <w:t>Developed a personalized targeting playbook to improve retention and campaign efficiency</w:t>
            </w:r>
          </w:p>
        </w:tc>
        <w:bookmarkStart w:id="0" w:name="_GoBack"/>
        <w:bookmarkEnd w:id="0"/>
      </w:tr>
    </w:tbl>
    <w:p w:rsidR="00857092" w:rsidRDefault="00857092">
      <w:pPr>
        <w:spacing w:after="10"/>
        <w:ind w:left="0" w:firstLine="0"/>
        <w:jc w:val="left"/>
        <w:rPr>
          <w:color w:val="566573"/>
        </w:rPr>
      </w:pPr>
    </w:p>
    <w:p w:rsidR="00A51375" w:rsidRDefault="00857092">
      <w:pPr>
        <w:pStyle w:val="Heading1"/>
        <w:ind w:left="274" w:hanging="289"/>
      </w:pPr>
      <w:r>
        <w:t>DATA QUALITY — What Was Actually Wrong</w:t>
      </w:r>
    </w:p>
    <w:p w:rsidR="00A51375" w:rsidRDefault="00857092">
      <w:pPr>
        <w:spacing w:after="246"/>
        <w:ind w:left="0" w:firstLine="0"/>
        <w:jc w:val="left"/>
      </w:pPr>
      <w:r>
        <w:rPr>
          <w:rFonts w:ascii="Calibri" w:eastAsia="Calibri" w:hAnsi="Calibri" w:cs="Calibri"/>
          <w:noProof/>
          <w:color w:val="000000"/>
          <w:sz w:val="22"/>
        </w:rPr>
        <mc:AlternateContent>
          <mc:Choice Requires="wpg">
            <w:drawing>
              <wp:inline distT="0" distB="0" distL="0" distR="0">
                <wp:extent cx="5823601" cy="25400"/>
                <wp:effectExtent l="0" t="0" r="0" b="0"/>
                <wp:docPr id="7722" name="Group 7722"/>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38" name="Shape 38"/>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22" style="width:458.551pt;height:2pt;mso-position-horizontal-relative:char;mso-position-vertical-relative:line" coordsize="58236,254">
                <v:shape id="Shape 38" style="position:absolute;width:58236;height:0;left:0;top:0;" coordsize="5823601,0" path="m0,0l5823601,0">
                  <v:stroke weight="2pt" endcap="round" joinstyle="miter" miterlimit="10" on="true" color="#1a1a2e"/>
                  <v:fill on="false" color="#000000" opacity="0"/>
                </v:shape>
              </v:group>
            </w:pict>
          </mc:Fallback>
        </mc:AlternateContent>
      </w:r>
    </w:p>
    <w:p w:rsidR="00A51375" w:rsidRDefault="00857092">
      <w:pPr>
        <w:spacing w:line="334" w:lineRule="auto"/>
        <w:ind w:left="-5" w:right="-15"/>
      </w:pPr>
      <w:r>
        <w:t>Three source files, all from different internal systems, all with different conventions. The customer master file had 150 duplicate customer IDs with conflicting data across records. The transactions file had negative amounts (data entry errors), six diffe</w:t>
      </w:r>
      <w:r>
        <w:t xml:space="preserve">rent spellings of 'Completed', transactions referencing customer IDs </w:t>
      </w:r>
      <w:proofErr w:type="gramStart"/>
      <w:r>
        <w:t>that</w:t>
      </w:r>
      <w:proofErr w:type="gramEnd"/>
      <w:r>
        <w:t xml:space="preserve"> don't exist in the master, and currencies in GBP, USD, and EUR mixed without flags. The campaign response file had binary fields (opened, clicked, converted) stored inconsistently as</w:t>
      </w:r>
      <w:r>
        <w:t xml:space="preserve"> 'Y'/'N', '1'/'0', 'True'/'False', and plain nulls — all meaning the same thing.</w:t>
      </w:r>
    </w:p>
    <w:p w:rsidR="00A51375" w:rsidRDefault="00857092">
      <w:pPr>
        <w:pStyle w:val="Heading1"/>
        <w:ind w:left="274" w:hanging="289"/>
      </w:pPr>
      <w:r>
        <w:t>RFM MODEL — Scoring Methodology</w:t>
      </w:r>
    </w:p>
    <w:p w:rsidR="00A51375" w:rsidRDefault="00857092">
      <w:pPr>
        <w:spacing w:after="246"/>
        <w:ind w:left="0" w:firstLine="0"/>
        <w:jc w:val="left"/>
      </w:pPr>
      <w:r>
        <w:rPr>
          <w:rFonts w:ascii="Calibri" w:eastAsia="Calibri" w:hAnsi="Calibri" w:cs="Calibri"/>
          <w:noProof/>
          <w:color w:val="000000"/>
          <w:sz w:val="22"/>
        </w:rPr>
        <mc:AlternateContent>
          <mc:Choice Requires="wpg">
            <w:drawing>
              <wp:inline distT="0" distB="0" distL="0" distR="0">
                <wp:extent cx="5823601" cy="25400"/>
                <wp:effectExtent l="0" t="0" r="0" b="0"/>
                <wp:docPr id="8894" name="Group 8894"/>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142" name="Shape 142"/>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94" style="width:458.551pt;height:2pt;mso-position-horizontal-relative:char;mso-position-vertical-relative:line" coordsize="58236,254">
                <v:shape id="Shape 142" style="position:absolute;width:58236;height:0;left:0;top:0;" coordsize="5823601,0" path="m0,0l5823601,0">
                  <v:stroke weight="2pt" endcap="round" joinstyle="miter" miterlimit="10" on="true" color="#1a1a2e"/>
                  <v:fill on="false" color="#000000" opacity="0"/>
                </v:shape>
              </v:group>
            </w:pict>
          </mc:Fallback>
        </mc:AlternateContent>
      </w:r>
    </w:p>
    <w:tbl>
      <w:tblPr>
        <w:tblStyle w:val="TableGrid"/>
        <w:tblpPr w:vertAnchor="page" w:horzAnchor="page" w:tblpX="425" w:tblpY="9671"/>
        <w:tblOverlap w:val="never"/>
        <w:tblW w:w="11055" w:type="dxa"/>
        <w:tblInd w:w="0" w:type="dxa"/>
        <w:tblCellMar>
          <w:top w:w="0" w:type="dxa"/>
          <w:left w:w="0" w:type="dxa"/>
          <w:bottom w:w="0" w:type="dxa"/>
          <w:right w:w="37" w:type="dxa"/>
        </w:tblCellMar>
        <w:tblLook w:val="04A0" w:firstRow="1" w:lastRow="0" w:firstColumn="1" w:lastColumn="0" w:noHBand="0" w:noVBand="1"/>
      </w:tblPr>
      <w:tblGrid>
        <w:gridCol w:w="1929"/>
        <w:gridCol w:w="1020"/>
        <w:gridCol w:w="850"/>
        <w:gridCol w:w="850"/>
        <w:gridCol w:w="1020"/>
        <w:gridCol w:w="850"/>
        <w:gridCol w:w="1247"/>
        <w:gridCol w:w="1361"/>
        <w:gridCol w:w="1928"/>
      </w:tblGrid>
      <w:tr w:rsidR="00A51375">
        <w:trPr>
          <w:trHeight w:val="440"/>
        </w:trPr>
        <w:tc>
          <w:tcPr>
            <w:tcW w:w="1928"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r>
              <w:rPr>
                <w:b/>
                <w:color w:val="FFFFFF"/>
                <w:sz w:val="16"/>
              </w:rPr>
              <w:t>Segment</w:t>
            </w:r>
          </w:p>
        </w:tc>
        <w:tc>
          <w:tcPr>
            <w:tcW w:w="1020"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r>
              <w:rPr>
                <w:b/>
                <w:color w:val="FFFFFF"/>
                <w:sz w:val="16"/>
              </w:rPr>
              <w:t>Priority</w:t>
            </w:r>
          </w:p>
        </w:tc>
        <w:tc>
          <w:tcPr>
            <w:tcW w:w="850"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r>
              <w:rPr>
                <w:b/>
                <w:color w:val="FFFFFF"/>
                <w:sz w:val="16"/>
              </w:rPr>
              <w:t>Count</w:t>
            </w:r>
          </w:p>
        </w:tc>
        <w:tc>
          <w:tcPr>
            <w:tcW w:w="850"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r>
              <w:rPr>
                <w:b/>
                <w:color w:val="FFFFFF"/>
                <w:sz w:val="16"/>
              </w:rPr>
              <w:t>% Base</w:t>
            </w:r>
          </w:p>
        </w:tc>
        <w:tc>
          <w:tcPr>
            <w:tcW w:w="1020"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proofErr w:type="spellStart"/>
            <w:r>
              <w:rPr>
                <w:b/>
                <w:color w:val="FFFFFF"/>
                <w:sz w:val="16"/>
              </w:rPr>
              <w:t>Avg</w:t>
            </w:r>
            <w:proofErr w:type="spellEnd"/>
            <w:r>
              <w:rPr>
                <w:b/>
                <w:color w:val="FFFFFF"/>
                <w:sz w:val="16"/>
              </w:rPr>
              <w:t xml:space="preserve"> </w:t>
            </w:r>
            <w:proofErr w:type="spellStart"/>
            <w:r>
              <w:rPr>
                <w:b/>
                <w:color w:val="FFFFFF"/>
                <w:sz w:val="16"/>
              </w:rPr>
              <w:t>Recen</w:t>
            </w:r>
            <w:proofErr w:type="spellEnd"/>
          </w:p>
        </w:tc>
        <w:tc>
          <w:tcPr>
            <w:tcW w:w="850"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74" w:firstLine="0"/>
            </w:pPr>
            <w:proofErr w:type="spellStart"/>
            <w:r>
              <w:rPr>
                <w:b/>
                <w:color w:val="FFFFFF"/>
                <w:sz w:val="16"/>
              </w:rPr>
              <w:t>cyAvg</w:t>
            </w:r>
            <w:proofErr w:type="spellEnd"/>
            <w:r>
              <w:rPr>
                <w:b/>
                <w:color w:val="FFFFFF"/>
                <w:sz w:val="16"/>
              </w:rPr>
              <w:t xml:space="preserve"> </w:t>
            </w:r>
            <w:proofErr w:type="spellStart"/>
            <w:r>
              <w:rPr>
                <w:b/>
                <w:color w:val="FFFFFF"/>
                <w:sz w:val="16"/>
              </w:rPr>
              <w:t>Freq</w:t>
            </w:r>
            <w:proofErr w:type="spellEnd"/>
          </w:p>
        </w:tc>
        <w:tc>
          <w:tcPr>
            <w:tcW w:w="1247"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proofErr w:type="spellStart"/>
            <w:r>
              <w:rPr>
                <w:b/>
                <w:color w:val="FFFFFF"/>
                <w:sz w:val="16"/>
              </w:rPr>
              <w:t>Avg</w:t>
            </w:r>
            <w:proofErr w:type="spellEnd"/>
            <w:r>
              <w:rPr>
                <w:b/>
                <w:color w:val="FFFFFF"/>
                <w:sz w:val="16"/>
              </w:rPr>
              <w:t xml:space="preserve"> Value</w:t>
            </w:r>
          </w:p>
        </w:tc>
        <w:tc>
          <w:tcPr>
            <w:tcW w:w="1361"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r>
              <w:rPr>
                <w:b/>
                <w:color w:val="FFFFFF"/>
                <w:sz w:val="16"/>
              </w:rPr>
              <w:t>% Portfolio Rev</w:t>
            </w:r>
          </w:p>
        </w:tc>
        <w:tc>
          <w:tcPr>
            <w:tcW w:w="1928" w:type="dxa"/>
            <w:tcBorders>
              <w:top w:val="single" w:sz="4" w:space="0" w:color="CCCCCC"/>
              <w:left w:val="single" w:sz="4" w:space="0" w:color="CCCCCC"/>
              <w:bottom w:val="single" w:sz="4" w:space="0" w:color="CCCCCC"/>
              <w:right w:val="single" w:sz="4" w:space="0" w:color="CCCCCC"/>
            </w:tcBorders>
            <w:shd w:val="clear" w:color="auto" w:fill="6B0000"/>
            <w:vAlign w:val="center"/>
          </w:tcPr>
          <w:p w:rsidR="00A51375" w:rsidRDefault="00857092">
            <w:pPr>
              <w:spacing w:after="0"/>
              <w:ind w:left="120" w:firstLine="0"/>
              <w:jc w:val="left"/>
            </w:pPr>
            <w:r>
              <w:rPr>
                <w:b/>
                <w:color w:val="FFFFFF"/>
                <w:sz w:val="16"/>
              </w:rPr>
              <w:t>Strategy</w:t>
            </w:r>
          </w:p>
        </w:tc>
      </w:tr>
      <w:tr w:rsidR="00A51375">
        <w:trPr>
          <w:trHeight w:val="440"/>
        </w:trPr>
        <w:tc>
          <w:tcPr>
            <w:tcW w:w="192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Champions</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CRITICAL</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377</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14.0%</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32d</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4.3</w:t>
            </w:r>
          </w:p>
        </w:tc>
        <w:tc>
          <w:tcPr>
            <w:tcW w:w="1247"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£485,354</w:t>
            </w:r>
          </w:p>
        </w:tc>
        <w:tc>
          <w:tcPr>
            <w:tcW w:w="136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32.2%</w:t>
            </w:r>
          </w:p>
        </w:tc>
        <w:tc>
          <w:tcPr>
            <w:tcW w:w="192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Reward &amp; Upsell</w:t>
            </w:r>
          </w:p>
        </w:tc>
      </w:tr>
      <w:tr w:rsidR="00A51375">
        <w:trPr>
          <w:trHeight w:val="440"/>
        </w:trPr>
        <w:tc>
          <w:tcPr>
            <w:tcW w:w="192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Loyal Customers</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HIGH</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475</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17.7%</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56d</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3.6</w:t>
            </w:r>
          </w:p>
        </w:tc>
        <w:tc>
          <w:tcPr>
            <w:tcW w:w="1247"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£306,538</w:t>
            </w:r>
          </w:p>
        </w:tc>
        <w:tc>
          <w:tcPr>
            <w:tcW w:w="136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25.7%</w:t>
            </w:r>
          </w:p>
        </w:tc>
        <w:tc>
          <w:tcPr>
            <w:tcW w:w="192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Deepen Relationship</w:t>
            </w:r>
          </w:p>
        </w:tc>
      </w:tr>
      <w:tr w:rsidR="00A51375">
        <w:trPr>
          <w:trHeight w:val="440"/>
        </w:trPr>
        <w:tc>
          <w:tcPr>
            <w:tcW w:w="192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At-Risk</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HIGH</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316</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11.7%</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185d</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3.1</w:t>
            </w:r>
          </w:p>
        </w:tc>
        <w:tc>
          <w:tcPr>
            <w:tcW w:w="1247"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£305,213</w:t>
            </w:r>
          </w:p>
        </w:tc>
        <w:tc>
          <w:tcPr>
            <w:tcW w:w="136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17.0%</w:t>
            </w:r>
          </w:p>
        </w:tc>
        <w:tc>
          <w:tcPr>
            <w:tcW w:w="192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Win-Back Campaign</w:t>
            </w:r>
          </w:p>
        </w:tc>
      </w:tr>
      <w:tr w:rsidR="00A51375">
        <w:trPr>
          <w:trHeight w:val="440"/>
        </w:trPr>
        <w:tc>
          <w:tcPr>
            <w:tcW w:w="192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Hibernating HV</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HIGH</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212</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7.9%</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230d</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1.4</w:t>
            </w:r>
          </w:p>
        </w:tc>
        <w:tc>
          <w:tcPr>
            <w:tcW w:w="1247"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£266,843</w:t>
            </w:r>
          </w:p>
        </w:tc>
        <w:tc>
          <w:tcPr>
            <w:tcW w:w="136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10.0%</w:t>
            </w:r>
          </w:p>
        </w:tc>
        <w:tc>
          <w:tcPr>
            <w:tcW w:w="192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Re-activation</w:t>
            </w:r>
          </w:p>
        </w:tc>
      </w:tr>
      <w:tr w:rsidR="00A51375">
        <w:trPr>
          <w:trHeight w:val="440"/>
        </w:trPr>
        <w:tc>
          <w:tcPr>
            <w:tcW w:w="192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New Customers</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MEDIUM</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277</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10.3%</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37d</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1.5</w:t>
            </w:r>
          </w:p>
        </w:tc>
        <w:tc>
          <w:tcPr>
            <w:tcW w:w="1247"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£128,918</w:t>
            </w:r>
          </w:p>
        </w:tc>
        <w:tc>
          <w:tcPr>
            <w:tcW w:w="136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6.3%</w:t>
            </w:r>
          </w:p>
        </w:tc>
        <w:tc>
          <w:tcPr>
            <w:tcW w:w="192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proofErr w:type="spellStart"/>
            <w:r>
              <w:rPr>
                <w:color w:val="000000"/>
                <w:sz w:val="16"/>
              </w:rPr>
              <w:t>Onboard</w:t>
            </w:r>
            <w:proofErr w:type="spellEnd"/>
            <w:r>
              <w:rPr>
                <w:color w:val="000000"/>
                <w:sz w:val="16"/>
              </w:rPr>
              <w:t xml:space="preserve"> &amp; Activate</w:t>
            </w:r>
          </w:p>
        </w:tc>
      </w:tr>
      <w:tr w:rsidR="00A51375">
        <w:trPr>
          <w:trHeight w:val="440"/>
        </w:trPr>
        <w:tc>
          <w:tcPr>
            <w:tcW w:w="192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Potential Loyalists</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MEDIUM</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155</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5.8%</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89d</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2.4</w:t>
            </w:r>
          </w:p>
        </w:tc>
        <w:tc>
          <w:tcPr>
            <w:tcW w:w="1247"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£166,950</w:t>
            </w:r>
          </w:p>
        </w:tc>
        <w:tc>
          <w:tcPr>
            <w:tcW w:w="136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4.6%</w:t>
            </w:r>
          </w:p>
        </w:tc>
        <w:tc>
          <w:tcPr>
            <w:tcW w:w="192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Nurture Upwards</w:t>
            </w:r>
          </w:p>
        </w:tc>
      </w:tr>
      <w:tr w:rsidR="00A51375">
        <w:trPr>
          <w:trHeight w:val="440"/>
        </w:trPr>
        <w:tc>
          <w:tcPr>
            <w:tcW w:w="192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Need Attention</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LOW</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481</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17.9%</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118d</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1.8</w:t>
            </w:r>
          </w:p>
        </w:tc>
        <w:tc>
          <w:tcPr>
            <w:tcW w:w="1247"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£22,254</w:t>
            </w:r>
          </w:p>
        </w:tc>
        <w:tc>
          <w:tcPr>
            <w:tcW w:w="136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1.9%</w:t>
            </w:r>
          </w:p>
        </w:tc>
        <w:tc>
          <w:tcPr>
            <w:tcW w:w="192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Automate Nurture</w:t>
            </w:r>
          </w:p>
        </w:tc>
      </w:tr>
      <w:tr w:rsidR="00A51375">
        <w:trPr>
          <w:trHeight w:val="440"/>
        </w:trPr>
        <w:tc>
          <w:tcPr>
            <w:tcW w:w="192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Promising</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MEDIUM</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85</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3.2%</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98d</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2.5</w:t>
            </w:r>
          </w:p>
        </w:tc>
        <w:tc>
          <w:tcPr>
            <w:tcW w:w="1247"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£100,214</w:t>
            </w:r>
          </w:p>
        </w:tc>
        <w:tc>
          <w:tcPr>
            <w:tcW w:w="136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1.5%</w:t>
            </w:r>
          </w:p>
        </w:tc>
        <w:tc>
          <w:tcPr>
            <w:tcW w:w="192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Gentle Re-engage</w:t>
            </w:r>
          </w:p>
        </w:tc>
      </w:tr>
      <w:tr w:rsidR="00A51375">
        <w:trPr>
          <w:trHeight w:val="440"/>
        </w:trPr>
        <w:tc>
          <w:tcPr>
            <w:tcW w:w="192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Lost</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LOW</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280</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10.4%</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279d</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1.2</w:t>
            </w:r>
          </w:p>
        </w:tc>
        <w:tc>
          <w:tcPr>
            <w:tcW w:w="1247"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£15,524</w:t>
            </w:r>
          </w:p>
        </w:tc>
        <w:tc>
          <w:tcPr>
            <w:tcW w:w="1361"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0.8%</w:t>
            </w:r>
          </w:p>
        </w:tc>
        <w:tc>
          <w:tcPr>
            <w:tcW w:w="192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Churn Analysis</w:t>
            </w:r>
          </w:p>
        </w:tc>
      </w:tr>
      <w:tr w:rsidR="00A51375">
        <w:trPr>
          <w:trHeight w:val="440"/>
        </w:trPr>
        <w:tc>
          <w:tcPr>
            <w:tcW w:w="192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Cannot Lose Them</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CRITICAL</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32</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1.2%</w:t>
            </w:r>
          </w:p>
        </w:tc>
        <w:tc>
          <w:tcPr>
            <w:tcW w:w="102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192d</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3.5</w:t>
            </w:r>
          </w:p>
        </w:tc>
        <w:tc>
          <w:tcPr>
            <w:tcW w:w="1247"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£28,126</w:t>
            </w:r>
          </w:p>
        </w:tc>
        <w:tc>
          <w:tcPr>
            <w:tcW w:w="1361"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0.2%</w:t>
            </w:r>
          </w:p>
        </w:tc>
        <w:tc>
          <w:tcPr>
            <w:tcW w:w="192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Urgent Intervention</w:t>
            </w:r>
          </w:p>
        </w:tc>
      </w:tr>
    </w:tbl>
    <w:p w:rsidR="00A51375" w:rsidRDefault="00857092">
      <w:pPr>
        <w:ind w:left="-5" w:right="-15"/>
      </w:pPr>
      <w:r>
        <w:t>RFM (</w:t>
      </w:r>
      <w:proofErr w:type="spellStart"/>
      <w:r>
        <w:t>Recency</w:t>
      </w:r>
      <w:proofErr w:type="spellEnd"/>
      <w:r>
        <w:t xml:space="preserve">, Frequency, </w:t>
      </w:r>
      <w:proofErr w:type="gramStart"/>
      <w:r>
        <w:t>Monetary</w:t>
      </w:r>
      <w:proofErr w:type="gramEnd"/>
      <w:r>
        <w:t>) is the industry-standard segmentation framework for financial services customer analytics. Each dimension is scored 1–5 using quintile cuts on the clean, FX-normalised, Completed-only transaction dataset.</w:t>
      </w:r>
    </w:p>
    <w:tbl>
      <w:tblPr>
        <w:tblStyle w:val="TableGrid"/>
        <w:tblW w:w="9921" w:type="dxa"/>
        <w:tblInd w:w="-375" w:type="dxa"/>
        <w:tblCellMar>
          <w:top w:w="0" w:type="dxa"/>
          <w:left w:w="0" w:type="dxa"/>
          <w:bottom w:w="0" w:type="dxa"/>
          <w:right w:w="0" w:type="dxa"/>
        </w:tblCellMar>
        <w:tblLook w:val="04A0" w:firstRow="1" w:lastRow="0" w:firstColumn="1" w:lastColumn="0" w:noHBand="0" w:noVBand="1"/>
      </w:tblPr>
      <w:tblGrid>
        <w:gridCol w:w="1417"/>
        <w:gridCol w:w="1984"/>
        <w:gridCol w:w="2268"/>
        <w:gridCol w:w="850"/>
        <w:gridCol w:w="3402"/>
      </w:tblGrid>
      <w:tr w:rsidR="00A51375">
        <w:trPr>
          <w:trHeight w:val="440"/>
        </w:trPr>
        <w:tc>
          <w:tcPr>
            <w:tcW w:w="1417" w:type="dxa"/>
            <w:tcBorders>
              <w:top w:val="single" w:sz="4" w:space="0" w:color="CCCCCC"/>
              <w:left w:val="single" w:sz="4" w:space="0" w:color="CCCCCC"/>
              <w:bottom w:val="single" w:sz="4" w:space="0" w:color="CCCCCC"/>
              <w:right w:val="single" w:sz="4" w:space="0" w:color="CCCCCC"/>
            </w:tcBorders>
            <w:shd w:val="clear" w:color="auto" w:fill="1A1A2E"/>
            <w:vAlign w:val="center"/>
          </w:tcPr>
          <w:p w:rsidR="00A51375" w:rsidRDefault="00857092">
            <w:pPr>
              <w:spacing w:after="0"/>
              <w:ind w:left="120" w:firstLine="0"/>
              <w:jc w:val="left"/>
            </w:pPr>
            <w:r>
              <w:rPr>
                <w:b/>
                <w:color w:val="FFFFFF"/>
                <w:sz w:val="16"/>
              </w:rPr>
              <w:t>Dimension</w:t>
            </w:r>
          </w:p>
        </w:tc>
        <w:tc>
          <w:tcPr>
            <w:tcW w:w="1984" w:type="dxa"/>
            <w:tcBorders>
              <w:top w:val="single" w:sz="4" w:space="0" w:color="CCCCCC"/>
              <w:left w:val="single" w:sz="4" w:space="0" w:color="CCCCCC"/>
              <w:bottom w:val="single" w:sz="4" w:space="0" w:color="CCCCCC"/>
              <w:right w:val="single" w:sz="4" w:space="0" w:color="CCCCCC"/>
            </w:tcBorders>
            <w:shd w:val="clear" w:color="auto" w:fill="1A1A2E"/>
            <w:vAlign w:val="center"/>
          </w:tcPr>
          <w:p w:rsidR="00A51375" w:rsidRDefault="00857092">
            <w:pPr>
              <w:spacing w:after="0"/>
              <w:ind w:left="120" w:firstLine="0"/>
              <w:jc w:val="left"/>
            </w:pPr>
            <w:r>
              <w:rPr>
                <w:b/>
                <w:color w:val="FFFFFF"/>
                <w:sz w:val="16"/>
              </w:rPr>
              <w:t>Raw In</w:t>
            </w:r>
            <w:r>
              <w:rPr>
                <w:b/>
                <w:color w:val="FFFFFF"/>
                <w:sz w:val="16"/>
              </w:rPr>
              <w:t>put</w:t>
            </w:r>
          </w:p>
        </w:tc>
        <w:tc>
          <w:tcPr>
            <w:tcW w:w="2268" w:type="dxa"/>
            <w:tcBorders>
              <w:top w:val="single" w:sz="4" w:space="0" w:color="CCCCCC"/>
              <w:left w:val="single" w:sz="4" w:space="0" w:color="CCCCCC"/>
              <w:bottom w:val="single" w:sz="4" w:space="0" w:color="CCCCCC"/>
              <w:right w:val="single" w:sz="4" w:space="0" w:color="CCCCCC"/>
            </w:tcBorders>
            <w:shd w:val="clear" w:color="auto" w:fill="1A1A2E"/>
            <w:vAlign w:val="center"/>
          </w:tcPr>
          <w:p w:rsidR="00A51375" w:rsidRDefault="00857092">
            <w:pPr>
              <w:spacing w:after="0"/>
              <w:ind w:left="120" w:firstLine="0"/>
              <w:jc w:val="left"/>
            </w:pPr>
            <w:r>
              <w:rPr>
                <w:b/>
                <w:color w:val="FFFFFF"/>
                <w:sz w:val="16"/>
              </w:rPr>
              <w:t>Scoring Logic</w:t>
            </w:r>
          </w:p>
        </w:tc>
        <w:tc>
          <w:tcPr>
            <w:tcW w:w="850" w:type="dxa"/>
            <w:tcBorders>
              <w:top w:val="single" w:sz="4" w:space="0" w:color="CCCCCC"/>
              <w:left w:val="single" w:sz="4" w:space="0" w:color="CCCCCC"/>
              <w:bottom w:val="single" w:sz="4" w:space="0" w:color="CCCCCC"/>
              <w:right w:val="single" w:sz="4" w:space="0" w:color="CCCCCC"/>
            </w:tcBorders>
            <w:shd w:val="clear" w:color="auto" w:fill="1A1A2E"/>
            <w:vAlign w:val="center"/>
          </w:tcPr>
          <w:p w:rsidR="00A51375" w:rsidRDefault="00857092">
            <w:pPr>
              <w:spacing w:after="0"/>
              <w:ind w:left="120" w:firstLine="0"/>
              <w:jc w:val="left"/>
            </w:pPr>
            <w:r>
              <w:rPr>
                <w:b/>
                <w:color w:val="FFFFFF"/>
                <w:sz w:val="16"/>
              </w:rPr>
              <w:t>Weight</w:t>
            </w:r>
          </w:p>
        </w:tc>
        <w:tc>
          <w:tcPr>
            <w:tcW w:w="3402" w:type="dxa"/>
            <w:tcBorders>
              <w:top w:val="single" w:sz="4" w:space="0" w:color="CCCCCC"/>
              <w:left w:val="single" w:sz="4" w:space="0" w:color="CCCCCC"/>
              <w:bottom w:val="single" w:sz="4" w:space="0" w:color="CCCCCC"/>
              <w:right w:val="single" w:sz="4" w:space="0" w:color="CCCCCC"/>
            </w:tcBorders>
            <w:shd w:val="clear" w:color="auto" w:fill="1A1A2E"/>
            <w:vAlign w:val="center"/>
          </w:tcPr>
          <w:p w:rsidR="00A51375" w:rsidRDefault="00857092">
            <w:pPr>
              <w:spacing w:after="0"/>
              <w:ind w:left="120" w:firstLine="0"/>
              <w:jc w:val="left"/>
            </w:pPr>
            <w:r>
              <w:rPr>
                <w:b/>
                <w:color w:val="FFFFFF"/>
                <w:sz w:val="16"/>
              </w:rPr>
              <w:t>What It Measures</w:t>
            </w:r>
          </w:p>
        </w:tc>
      </w:tr>
      <w:tr w:rsidR="00A51375">
        <w:trPr>
          <w:trHeight w:val="440"/>
        </w:trPr>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 xml:space="preserve">R — </w:t>
            </w:r>
            <w:proofErr w:type="spellStart"/>
            <w:r>
              <w:rPr>
                <w:color w:val="000000"/>
                <w:sz w:val="16"/>
              </w:rPr>
              <w:t>Recency</w:t>
            </w:r>
            <w:proofErr w:type="spellEnd"/>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right="-39" w:firstLine="0"/>
              <w:jc w:val="left"/>
            </w:pPr>
            <w:r>
              <w:rPr>
                <w:color w:val="000000"/>
                <w:sz w:val="16"/>
              </w:rPr>
              <w:t>Days since last transaction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 xml:space="preserve">Quintile: Q5=5 (most recent), </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45" w:firstLine="0"/>
              <w:jc w:val="left"/>
            </w:pPr>
            <w:r>
              <w:rPr>
                <w:color w:val="000000"/>
                <w:sz w:val="16"/>
              </w:rPr>
              <w:t>Q1=140%</w:t>
            </w:r>
          </w:p>
        </w:tc>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 xml:space="preserve">Engagement </w:t>
            </w:r>
            <w:proofErr w:type="spellStart"/>
            <w:r>
              <w:rPr>
                <w:color w:val="000000"/>
                <w:sz w:val="16"/>
              </w:rPr>
              <w:t>recency</w:t>
            </w:r>
            <w:proofErr w:type="spellEnd"/>
            <w:r>
              <w:rPr>
                <w:color w:val="000000"/>
                <w:sz w:val="16"/>
              </w:rPr>
              <w:t xml:space="preserve"> — are they still active?</w:t>
            </w:r>
          </w:p>
        </w:tc>
      </w:tr>
      <w:tr w:rsidR="00A51375">
        <w:trPr>
          <w:trHeight w:val="440"/>
        </w:trPr>
        <w:tc>
          <w:tcPr>
            <w:tcW w:w="1417"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F — Frequency</w:t>
            </w:r>
          </w:p>
        </w:tc>
        <w:tc>
          <w:tcPr>
            <w:tcW w:w="198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Count of completed trans</w:t>
            </w:r>
          </w:p>
        </w:tc>
        <w:tc>
          <w:tcPr>
            <w:tcW w:w="226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77" w:right="-9" w:firstLine="0"/>
              <w:jc w:val="left"/>
            </w:pPr>
            <w:proofErr w:type="spellStart"/>
            <w:r>
              <w:rPr>
                <w:color w:val="000000"/>
                <w:sz w:val="16"/>
              </w:rPr>
              <w:t>actionsQuintile</w:t>
            </w:r>
            <w:proofErr w:type="spellEnd"/>
            <w:r>
              <w:rPr>
                <w:color w:val="000000"/>
                <w:sz w:val="16"/>
              </w:rPr>
              <w:t>: Q5=5 (most frequent)</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35%</w:t>
            </w:r>
          </w:p>
        </w:tc>
        <w:tc>
          <w:tcPr>
            <w:tcW w:w="3402"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right="-258" w:firstLine="0"/>
              <w:jc w:val="left"/>
            </w:pPr>
            <w:r>
              <w:rPr>
                <w:color w:val="000000"/>
                <w:sz w:val="16"/>
              </w:rPr>
              <w:t>Relationship depth — how often do they transact?</w:t>
            </w:r>
          </w:p>
        </w:tc>
      </w:tr>
      <w:tr w:rsidR="00A51375">
        <w:trPr>
          <w:trHeight w:val="440"/>
        </w:trPr>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M — Monetary</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Sum of GBP-normalised a</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6" w:firstLine="0"/>
            </w:pPr>
            <w:proofErr w:type="spellStart"/>
            <w:r>
              <w:rPr>
                <w:color w:val="000000"/>
                <w:sz w:val="16"/>
              </w:rPr>
              <w:t>mountsQuintile</w:t>
            </w:r>
            <w:proofErr w:type="spellEnd"/>
            <w:r>
              <w:rPr>
                <w:color w:val="000000"/>
                <w:sz w:val="16"/>
              </w:rPr>
              <w:t>: Q5=5 (highest value)</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firstLine="0"/>
              <w:jc w:val="left"/>
            </w:pPr>
            <w:r>
              <w:rPr>
                <w:color w:val="000000"/>
                <w:sz w:val="16"/>
              </w:rPr>
              <w:t>25%</w:t>
            </w:r>
          </w:p>
        </w:tc>
        <w:tc>
          <w:tcPr>
            <w:tcW w:w="3402" w:type="dxa"/>
            <w:tcBorders>
              <w:top w:val="single" w:sz="4" w:space="0" w:color="CCCCCC"/>
              <w:left w:val="single" w:sz="4" w:space="0" w:color="CCCCCC"/>
              <w:bottom w:val="single" w:sz="4" w:space="0" w:color="CCCCCC"/>
              <w:right w:val="single" w:sz="4" w:space="0" w:color="CCCCCC"/>
            </w:tcBorders>
            <w:shd w:val="clear" w:color="auto" w:fill="FFFFFF"/>
            <w:vAlign w:val="center"/>
          </w:tcPr>
          <w:p w:rsidR="00A51375" w:rsidRDefault="00857092">
            <w:pPr>
              <w:spacing w:after="0"/>
              <w:ind w:left="120" w:right="-356" w:firstLine="0"/>
              <w:jc w:val="left"/>
            </w:pPr>
            <w:r>
              <w:rPr>
                <w:color w:val="000000"/>
                <w:sz w:val="16"/>
              </w:rPr>
              <w:t>Revenue contribution — how much are they worth?</w:t>
            </w:r>
          </w:p>
        </w:tc>
      </w:tr>
      <w:tr w:rsidR="00A51375">
        <w:trPr>
          <w:trHeight w:val="440"/>
        </w:trPr>
        <w:tc>
          <w:tcPr>
            <w:tcW w:w="1417"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Composite Score</w:t>
            </w:r>
          </w:p>
        </w:tc>
        <w:tc>
          <w:tcPr>
            <w:tcW w:w="198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(R×0.4)+(F×0.35)+(M×0.2</w:t>
            </w:r>
          </w:p>
        </w:tc>
        <w:tc>
          <w:tcPr>
            <w:tcW w:w="2268"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28" w:firstLine="0"/>
              <w:jc w:val="left"/>
            </w:pPr>
            <w:r>
              <w:rPr>
                <w:color w:val="000000"/>
                <w:sz w:val="16"/>
              </w:rPr>
              <w:t>5)Range: 1.00–5.00</w:t>
            </w:r>
          </w:p>
        </w:tc>
        <w:tc>
          <w:tcPr>
            <w:tcW w:w="850"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firstLine="0"/>
              <w:jc w:val="left"/>
            </w:pPr>
            <w:r>
              <w:rPr>
                <w:color w:val="000000"/>
                <w:sz w:val="16"/>
              </w:rPr>
              <w:t>100%</w:t>
            </w:r>
          </w:p>
        </w:tc>
        <w:tc>
          <w:tcPr>
            <w:tcW w:w="3402"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120" w:right="-53" w:firstLine="0"/>
              <w:jc w:val="left"/>
            </w:pPr>
            <w:r>
              <w:rPr>
                <w:color w:val="000000"/>
                <w:sz w:val="16"/>
              </w:rPr>
              <w:t>Single number for ranking and targeting priority</w:t>
            </w:r>
          </w:p>
        </w:tc>
      </w:tr>
    </w:tbl>
    <w:p w:rsidR="00A51375" w:rsidRDefault="00857092">
      <w:pPr>
        <w:pStyle w:val="Heading1"/>
        <w:ind w:left="274" w:hanging="289"/>
      </w:pPr>
      <w:r>
        <w:t>SEGMENT RESULTS</w:t>
      </w:r>
    </w:p>
    <w:p w:rsidR="00A51375" w:rsidRDefault="00857092">
      <w:pPr>
        <w:spacing w:after="190"/>
        <w:ind w:left="0" w:firstLine="0"/>
        <w:jc w:val="left"/>
      </w:pPr>
      <w:r>
        <w:rPr>
          <w:rFonts w:ascii="Calibri" w:eastAsia="Calibri" w:hAnsi="Calibri" w:cs="Calibri"/>
          <w:noProof/>
          <w:color w:val="000000"/>
          <w:sz w:val="22"/>
        </w:rPr>
        <mc:AlternateContent>
          <mc:Choice Requires="wpg">
            <w:drawing>
              <wp:inline distT="0" distB="0" distL="0" distR="0">
                <wp:extent cx="5823601" cy="25400"/>
                <wp:effectExtent l="0" t="0" r="0" b="0"/>
                <wp:docPr id="8895" name="Group 8895"/>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189" name="Shape 189"/>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95" style="width:458.551pt;height:2pt;mso-position-horizontal-relative:char;mso-position-vertical-relative:line" coordsize="58236,254">
                <v:shape id="Shape 189" style="position:absolute;width:58236;height:0;left:0;top:0;" coordsize="5823601,0" path="m0,0l5823601,0">
                  <v:stroke weight="2pt" endcap="round" joinstyle="miter" miterlimit="10" on="true" color="#1a1a2e"/>
                  <v:fill on="false" color="#000000" opacity="0"/>
                </v:shape>
              </v:group>
            </w:pict>
          </mc:Fallback>
        </mc:AlternateContent>
      </w:r>
    </w:p>
    <w:tbl>
      <w:tblPr>
        <w:tblStyle w:val="TableGrid"/>
        <w:tblW w:w="9921" w:type="dxa"/>
        <w:tblInd w:w="-375" w:type="dxa"/>
        <w:tblCellMar>
          <w:top w:w="0" w:type="dxa"/>
          <w:left w:w="160" w:type="dxa"/>
          <w:bottom w:w="149" w:type="dxa"/>
          <w:right w:w="115" w:type="dxa"/>
        </w:tblCellMar>
        <w:tblLook w:val="04A0" w:firstRow="1" w:lastRow="0" w:firstColumn="1" w:lastColumn="0" w:noHBand="0" w:noVBand="1"/>
      </w:tblPr>
      <w:tblGrid>
        <w:gridCol w:w="1653"/>
        <w:gridCol w:w="1653"/>
        <w:gridCol w:w="1654"/>
        <w:gridCol w:w="1654"/>
        <w:gridCol w:w="1653"/>
        <w:gridCol w:w="1654"/>
      </w:tblGrid>
      <w:tr w:rsidR="00A51375">
        <w:trPr>
          <w:trHeight w:val="1360"/>
        </w:trPr>
        <w:tc>
          <w:tcPr>
            <w:tcW w:w="1654" w:type="dxa"/>
            <w:tcBorders>
              <w:top w:val="single" w:sz="8" w:space="0" w:color="CCCCCC"/>
              <w:left w:val="single" w:sz="8" w:space="0" w:color="CCCCCC"/>
              <w:bottom w:val="single" w:sz="4" w:space="0" w:color="CCCCCC"/>
              <w:right w:val="single" w:sz="4" w:space="0" w:color="CCCCCC"/>
            </w:tcBorders>
            <w:vAlign w:val="bottom"/>
          </w:tcPr>
          <w:p w:rsidR="00A51375" w:rsidRDefault="00857092">
            <w:pPr>
              <w:spacing w:after="0"/>
              <w:ind w:left="116" w:firstLine="0"/>
              <w:jc w:val="left"/>
            </w:pPr>
            <w:r>
              <w:rPr>
                <w:b/>
                <w:color w:val="6B0000"/>
                <w:sz w:val="44"/>
              </w:rPr>
              <w:t>2,690</w:t>
            </w:r>
          </w:p>
        </w:tc>
        <w:tc>
          <w:tcPr>
            <w:tcW w:w="1654" w:type="dxa"/>
            <w:tcBorders>
              <w:top w:val="single" w:sz="8" w:space="0" w:color="CCCCCC"/>
              <w:left w:val="single" w:sz="4" w:space="0" w:color="CCCCCC"/>
              <w:bottom w:val="single" w:sz="4" w:space="0" w:color="CCCCCC"/>
              <w:right w:val="single" w:sz="4" w:space="0" w:color="CCCCCC"/>
            </w:tcBorders>
            <w:vAlign w:val="bottom"/>
          </w:tcPr>
          <w:p w:rsidR="00A51375" w:rsidRDefault="00857092">
            <w:pPr>
              <w:spacing w:after="0"/>
              <w:ind w:left="0" w:right="45" w:firstLine="0"/>
              <w:jc w:val="center"/>
            </w:pPr>
            <w:r>
              <w:rPr>
                <w:b/>
                <w:color w:val="6B0000"/>
                <w:sz w:val="44"/>
              </w:rPr>
              <w:t>10</w:t>
            </w:r>
          </w:p>
        </w:tc>
        <w:tc>
          <w:tcPr>
            <w:tcW w:w="1654" w:type="dxa"/>
            <w:tcBorders>
              <w:top w:val="single" w:sz="8" w:space="0" w:color="CCCCCC"/>
              <w:left w:val="single" w:sz="4" w:space="0" w:color="CCCCCC"/>
              <w:bottom w:val="single" w:sz="4" w:space="0" w:color="CCCCCC"/>
              <w:right w:val="single" w:sz="4" w:space="0" w:color="CCCCCC"/>
            </w:tcBorders>
            <w:vAlign w:val="bottom"/>
          </w:tcPr>
          <w:p w:rsidR="00A51375" w:rsidRDefault="00857092">
            <w:pPr>
              <w:spacing w:after="0"/>
              <w:ind w:left="116" w:firstLine="0"/>
              <w:jc w:val="left"/>
            </w:pPr>
            <w:r>
              <w:rPr>
                <w:b/>
                <w:color w:val="6B0000"/>
                <w:sz w:val="44"/>
              </w:rPr>
              <w:t>£0.57</w:t>
            </w:r>
          </w:p>
          <w:p w:rsidR="00A51375" w:rsidRDefault="00857092">
            <w:pPr>
              <w:spacing w:after="0"/>
              <w:ind w:left="0" w:right="45" w:firstLine="0"/>
              <w:jc w:val="center"/>
            </w:pPr>
            <w:r>
              <w:rPr>
                <w:b/>
                <w:color w:val="6B0000"/>
                <w:sz w:val="44"/>
              </w:rPr>
              <w:t>B</w:t>
            </w:r>
          </w:p>
        </w:tc>
        <w:tc>
          <w:tcPr>
            <w:tcW w:w="1654" w:type="dxa"/>
            <w:tcBorders>
              <w:top w:val="single" w:sz="8" w:space="0" w:color="CCCCCC"/>
              <w:left w:val="single" w:sz="4" w:space="0" w:color="CCCCCC"/>
              <w:bottom w:val="single" w:sz="4" w:space="0" w:color="CCCCCC"/>
              <w:right w:val="single" w:sz="4" w:space="0" w:color="CCCCCC"/>
            </w:tcBorders>
            <w:vAlign w:val="bottom"/>
          </w:tcPr>
          <w:p w:rsidR="00A51375" w:rsidRDefault="00857092">
            <w:pPr>
              <w:spacing w:after="0"/>
              <w:ind w:left="239" w:firstLine="0"/>
              <w:jc w:val="left"/>
            </w:pPr>
            <w:r>
              <w:rPr>
                <w:b/>
                <w:color w:val="6B0000"/>
                <w:sz w:val="44"/>
              </w:rPr>
              <w:t>3.00</w:t>
            </w:r>
          </w:p>
        </w:tc>
        <w:tc>
          <w:tcPr>
            <w:tcW w:w="1654" w:type="dxa"/>
            <w:tcBorders>
              <w:top w:val="single" w:sz="8" w:space="0" w:color="CCCCCC"/>
              <w:left w:val="single" w:sz="4" w:space="0" w:color="CCCCCC"/>
              <w:bottom w:val="single" w:sz="4" w:space="0" w:color="CCCCCC"/>
              <w:right w:val="single" w:sz="4" w:space="0" w:color="CCCCCC"/>
            </w:tcBorders>
            <w:vAlign w:val="bottom"/>
          </w:tcPr>
          <w:p w:rsidR="00A51375" w:rsidRDefault="00857092">
            <w:pPr>
              <w:spacing w:after="0"/>
              <w:ind w:left="300" w:firstLine="0"/>
              <w:jc w:val="left"/>
            </w:pPr>
            <w:r>
              <w:rPr>
                <w:b/>
                <w:color w:val="6B0000"/>
                <w:sz w:val="44"/>
              </w:rPr>
              <w:t>348</w:t>
            </w:r>
          </w:p>
        </w:tc>
        <w:tc>
          <w:tcPr>
            <w:tcW w:w="1654" w:type="dxa"/>
            <w:tcBorders>
              <w:top w:val="single" w:sz="8" w:space="0" w:color="CCCCCC"/>
              <w:left w:val="single" w:sz="4" w:space="0" w:color="CCCCCC"/>
              <w:bottom w:val="single" w:sz="4" w:space="0" w:color="CCCCCC"/>
              <w:right w:val="single" w:sz="8" w:space="0" w:color="CCCCCC"/>
            </w:tcBorders>
            <w:vAlign w:val="bottom"/>
          </w:tcPr>
          <w:p w:rsidR="00A51375" w:rsidRDefault="00857092">
            <w:pPr>
              <w:spacing w:after="0"/>
              <w:ind w:left="116" w:firstLine="0"/>
              <w:jc w:val="left"/>
            </w:pPr>
            <w:r>
              <w:rPr>
                <w:b/>
                <w:color w:val="6B0000"/>
                <w:sz w:val="44"/>
              </w:rPr>
              <w:t>£97.3</w:t>
            </w:r>
          </w:p>
          <w:p w:rsidR="00A51375" w:rsidRDefault="00857092">
            <w:pPr>
              <w:spacing w:after="0"/>
              <w:ind w:left="483" w:firstLine="0"/>
              <w:jc w:val="left"/>
            </w:pPr>
            <w:r>
              <w:rPr>
                <w:b/>
                <w:color w:val="6B0000"/>
                <w:sz w:val="44"/>
              </w:rPr>
              <w:t>M</w:t>
            </w:r>
          </w:p>
        </w:tc>
      </w:tr>
      <w:tr w:rsidR="00A51375">
        <w:trPr>
          <w:trHeight w:val="800"/>
        </w:trPr>
        <w:tc>
          <w:tcPr>
            <w:tcW w:w="1654" w:type="dxa"/>
            <w:tcBorders>
              <w:top w:val="single" w:sz="4" w:space="0" w:color="CCCCCC"/>
              <w:left w:val="single" w:sz="8" w:space="0" w:color="CCCCCC"/>
              <w:bottom w:val="single" w:sz="8" w:space="0" w:color="CCCCCC"/>
              <w:right w:val="single" w:sz="4" w:space="0" w:color="CCCCCC"/>
            </w:tcBorders>
            <w:shd w:val="clear" w:color="auto" w:fill="ECF0F1"/>
            <w:vAlign w:val="center"/>
          </w:tcPr>
          <w:p w:rsidR="00A51375" w:rsidRDefault="00857092">
            <w:pPr>
              <w:spacing w:after="0"/>
              <w:ind w:left="0" w:firstLine="0"/>
              <w:jc w:val="center"/>
            </w:pPr>
            <w:r>
              <w:rPr>
                <w:color w:val="566573"/>
                <w:sz w:val="16"/>
              </w:rPr>
              <w:t>Customers Segmented</w:t>
            </w:r>
          </w:p>
        </w:tc>
        <w:tc>
          <w:tcPr>
            <w:tcW w:w="1654" w:type="dxa"/>
            <w:tcBorders>
              <w:top w:val="single" w:sz="4" w:space="0" w:color="CCCCCC"/>
              <w:left w:val="single" w:sz="4" w:space="0" w:color="CCCCCC"/>
              <w:bottom w:val="single" w:sz="8" w:space="0" w:color="CCCCCC"/>
              <w:right w:val="single" w:sz="4" w:space="0" w:color="CCCCCC"/>
            </w:tcBorders>
            <w:shd w:val="clear" w:color="auto" w:fill="ECF0F1"/>
            <w:vAlign w:val="bottom"/>
          </w:tcPr>
          <w:p w:rsidR="00A51375" w:rsidRDefault="00857092">
            <w:pPr>
              <w:spacing w:after="0"/>
              <w:ind w:left="0" w:right="45" w:firstLine="0"/>
              <w:jc w:val="center"/>
            </w:pPr>
            <w:r>
              <w:rPr>
                <w:color w:val="566573"/>
                <w:sz w:val="16"/>
              </w:rPr>
              <w:t>Distinct Segments</w:t>
            </w:r>
          </w:p>
        </w:tc>
        <w:tc>
          <w:tcPr>
            <w:tcW w:w="1654" w:type="dxa"/>
            <w:tcBorders>
              <w:top w:val="single" w:sz="4" w:space="0" w:color="CCCCCC"/>
              <w:left w:val="single" w:sz="4" w:space="0" w:color="CCCCCC"/>
              <w:bottom w:val="single" w:sz="8" w:space="0" w:color="CCCCCC"/>
              <w:right w:val="single" w:sz="4" w:space="0" w:color="CCCCCC"/>
            </w:tcBorders>
            <w:shd w:val="clear" w:color="auto" w:fill="ECF0F1"/>
            <w:vAlign w:val="center"/>
          </w:tcPr>
          <w:p w:rsidR="00A51375" w:rsidRDefault="00857092">
            <w:pPr>
              <w:spacing w:after="41"/>
              <w:ind w:left="0" w:right="45" w:firstLine="0"/>
              <w:jc w:val="center"/>
            </w:pPr>
            <w:r>
              <w:rPr>
                <w:color w:val="566573"/>
                <w:sz w:val="16"/>
              </w:rPr>
              <w:t>Total Portfolio</w:t>
            </w:r>
          </w:p>
          <w:p w:rsidR="00A51375" w:rsidRDefault="00857092">
            <w:pPr>
              <w:spacing w:after="0"/>
              <w:ind w:left="0" w:right="45" w:firstLine="0"/>
              <w:jc w:val="center"/>
            </w:pPr>
            <w:r>
              <w:rPr>
                <w:color w:val="566573"/>
                <w:sz w:val="16"/>
              </w:rPr>
              <w:t>Value</w:t>
            </w:r>
          </w:p>
        </w:tc>
        <w:tc>
          <w:tcPr>
            <w:tcW w:w="1654" w:type="dxa"/>
            <w:tcBorders>
              <w:top w:val="single" w:sz="4" w:space="0" w:color="CCCCCC"/>
              <w:left w:val="single" w:sz="4" w:space="0" w:color="CCCCCC"/>
              <w:bottom w:val="single" w:sz="8" w:space="0" w:color="CCCCCC"/>
              <w:right w:val="single" w:sz="4" w:space="0" w:color="CCCCCC"/>
            </w:tcBorders>
            <w:shd w:val="clear" w:color="auto" w:fill="ECF0F1"/>
            <w:vAlign w:val="center"/>
          </w:tcPr>
          <w:p w:rsidR="00A51375" w:rsidRDefault="00857092">
            <w:pPr>
              <w:spacing w:after="0"/>
              <w:ind w:left="0" w:firstLine="0"/>
              <w:jc w:val="center"/>
            </w:pPr>
            <w:proofErr w:type="spellStart"/>
            <w:r>
              <w:rPr>
                <w:color w:val="566573"/>
                <w:sz w:val="16"/>
              </w:rPr>
              <w:t>Avg</w:t>
            </w:r>
            <w:proofErr w:type="spellEnd"/>
            <w:r>
              <w:rPr>
                <w:color w:val="566573"/>
                <w:sz w:val="16"/>
              </w:rPr>
              <w:t xml:space="preserve"> RFM Composite</w:t>
            </w:r>
          </w:p>
        </w:tc>
        <w:tc>
          <w:tcPr>
            <w:tcW w:w="1654" w:type="dxa"/>
            <w:tcBorders>
              <w:top w:val="single" w:sz="4" w:space="0" w:color="CCCCCC"/>
              <w:left w:val="single" w:sz="4" w:space="0" w:color="CCCCCC"/>
              <w:bottom w:val="single" w:sz="8" w:space="0" w:color="CCCCCC"/>
              <w:right w:val="single" w:sz="4" w:space="0" w:color="CCCCCC"/>
            </w:tcBorders>
            <w:shd w:val="clear" w:color="auto" w:fill="ECF0F1"/>
            <w:vAlign w:val="bottom"/>
          </w:tcPr>
          <w:p w:rsidR="00A51375" w:rsidRDefault="00857092">
            <w:pPr>
              <w:spacing w:after="0"/>
              <w:ind w:left="0" w:right="45" w:firstLine="0"/>
              <w:jc w:val="center"/>
            </w:pPr>
            <w:r>
              <w:rPr>
                <w:color w:val="566573"/>
                <w:sz w:val="16"/>
              </w:rPr>
              <w:t>At-Risk Customers</w:t>
            </w:r>
          </w:p>
        </w:tc>
        <w:tc>
          <w:tcPr>
            <w:tcW w:w="1654" w:type="dxa"/>
            <w:tcBorders>
              <w:top w:val="single" w:sz="4" w:space="0" w:color="CCCCCC"/>
              <w:left w:val="single" w:sz="4" w:space="0" w:color="CCCCCC"/>
              <w:bottom w:val="single" w:sz="8" w:space="0" w:color="CCCCCC"/>
              <w:right w:val="single" w:sz="8" w:space="0" w:color="CCCCCC"/>
            </w:tcBorders>
            <w:shd w:val="clear" w:color="auto" w:fill="ECF0F1"/>
            <w:vAlign w:val="bottom"/>
          </w:tcPr>
          <w:p w:rsidR="00A51375" w:rsidRDefault="00857092">
            <w:pPr>
              <w:spacing w:after="0"/>
              <w:ind w:left="0" w:right="45" w:firstLine="0"/>
              <w:jc w:val="center"/>
            </w:pPr>
            <w:r>
              <w:rPr>
                <w:color w:val="566573"/>
                <w:sz w:val="16"/>
              </w:rPr>
              <w:t>Revenue at Risk</w:t>
            </w:r>
          </w:p>
        </w:tc>
      </w:tr>
    </w:tbl>
    <w:p w:rsidR="00A51375" w:rsidRDefault="00857092">
      <w:pPr>
        <w:pStyle w:val="Heading1"/>
        <w:ind w:left="274" w:hanging="289"/>
      </w:pPr>
      <w:r>
        <w:t>KEY FINDINGS</w:t>
      </w:r>
    </w:p>
    <w:p w:rsidR="00A51375" w:rsidRDefault="00857092">
      <w:pPr>
        <w:spacing w:after="190"/>
        <w:ind w:left="0" w:firstLine="0"/>
        <w:jc w:val="left"/>
      </w:pPr>
      <w:r>
        <w:rPr>
          <w:rFonts w:ascii="Calibri" w:eastAsia="Calibri" w:hAnsi="Calibri" w:cs="Calibri"/>
          <w:noProof/>
          <w:color w:val="000000"/>
          <w:sz w:val="22"/>
        </w:rPr>
        <mc:AlternateContent>
          <mc:Choice Requires="wpg">
            <w:drawing>
              <wp:inline distT="0" distB="0" distL="0" distR="0">
                <wp:extent cx="5823601" cy="25400"/>
                <wp:effectExtent l="0" t="0" r="0" b="0"/>
                <wp:docPr id="6141" name="Group 6141"/>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429" name="Shape 429"/>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1A1A2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41" style="width:458.551pt;height:2pt;mso-position-horizontal-relative:char;mso-position-vertical-relative:line" coordsize="58236,254">
                <v:shape id="Shape 429" style="position:absolute;width:58236;height:0;left:0;top:0;" coordsize="5823601,0" path="m0,0l5823601,0">
                  <v:stroke weight="2pt" endcap="round" joinstyle="miter" miterlimit="10" on="true" color="#1a1a2e"/>
                  <v:fill on="false" color="#000000" opacity="0"/>
                </v:shape>
              </v:group>
            </w:pict>
          </mc:Fallback>
        </mc:AlternateContent>
      </w:r>
    </w:p>
    <w:tbl>
      <w:tblPr>
        <w:tblStyle w:val="TableGrid"/>
        <w:tblW w:w="9921" w:type="dxa"/>
        <w:tblInd w:w="-375" w:type="dxa"/>
        <w:tblCellMar>
          <w:top w:w="211" w:type="dxa"/>
          <w:left w:w="120" w:type="dxa"/>
          <w:bottom w:w="0" w:type="dxa"/>
          <w:right w:w="115" w:type="dxa"/>
        </w:tblCellMar>
        <w:tblLook w:val="04A0" w:firstRow="1" w:lastRow="0" w:firstColumn="1" w:lastColumn="0" w:noHBand="0" w:noVBand="1"/>
      </w:tblPr>
      <w:tblGrid>
        <w:gridCol w:w="1247"/>
        <w:gridCol w:w="8674"/>
      </w:tblGrid>
      <w:tr w:rsidR="00A51375">
        <w:trPr>
          <w:trHeight w:val="560"/>
        </w:trPr>
        <w:tc>
          <w:tcPr>
            <w:tcW w:w="1247" w:type="dxa"/>
            <w:tcBorders>
              <w:top w:val="nil"/>
              <w:left w:val="nil"/>
              <w:bottom w:val="single" w:sz="4" w:space="0" w:color="CCCCCC"/>
              <w:right w:val="nil"/>
            </w:tcBorders>
            <w:shd w:val="clear" w:color="auto" w:fill="6B0000"/>
          </w:tcPr>
          <w:p w:rsidR="00A51375" w:rsidRDefault="00A51375">
            <w:pPr>
              <w:spacing w:after="160"/>
              <w:ind w:left="0" w:firstLine="0"/>
              <w:jc w:val="left"/>
            </w:pPr>
          </w:p>
        </w:tc>
        <w:tc>
          <w:tcPr>
            <w:tcW w:w="8674" w:type="dxa"/>
            <w:tcBorders>
              <w:top w:val="nil"/>
              <w:left w:val="nil"/>
              <w:bottom w:val="single" w:sz="4" w:space="0" w:color="CCCCCC"/>
              <w:right w:val="nil"/>
            </w:tcBorders>
            <w:shd w:val="clear" w:color="auto" w:fill="6B0000"/>
            <w:vAlign w:val="center"/>
          </w:tcPr>
          <w:p w:rsidR="00A51375" w:rsidRDefault="00857092">
            <w:pPr>
              <w:spacing w:after="0"/>
              <w:ind w:left="1932" w:firstLine="0"/>
              <w:jc w:val="left"/>
            </w:pPr>
            <w:r>
              <w:rPr>
                <w:b/>
                <w:color w:val="FFFFFF"/>
              </w:rPr>
              <w:t>CRITICAL — At-Risk Revenue Pool</w:t>
            </w:r>
          </w:p>
        </w:tc>
      </w:tr>
      <w:tr w:rsidR="00A51375">
        <w:trPr>
          <w:trHeight w:val="1160"/>
        </w:trPr>
        <w:tc>
          <w:tcPr>
            <w:tcW w:w="1247" w:type="dxa"/>
            <w:tcBorders>
              <w:top w:val="single" w:sz="4" w:space="0" w:color="CCCCCC"/>
              <w:left w:val="single" w:sz="4" w:space="0" w:color="CCCCCC"/>
              <w:bottom w:val="single" w:sz="4" w:space="0" w:color="CCCCCC"/>
              <w:right w:val="single" w:sz="4" w:space="0" w:color="CCCCCC"/>
            </w:tcBorders>
            <w:shd w:val="clear" w:color="auto" w:fill="ECF0F1"/>
          </w:tcPr>
          <w:p w:rsidR="00A51375" w:rsidRDefault="00857092">
            <w:pPr>
              <w:spacing w:after="0"/>
              <w:ind w:left="0" w:firstLine="0"/>
              <w:jc w:val="left"/>
            </w:pPr>
            <w:r>
              <w:rPr>
                <w:b/>
                <w:color w:val="6B0000"/>
                <w:sz w:val="18"/>
              </w:rPr>
              <w:t>Finding</w:t>
            </w:r>
          </w:p>
        </w:tc>
        <w:tc>
          <w:tcPr>
            <w:tcW w:w="867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0" w:firstLine="0"/>
            </w:pPr>
            <w:r>
              <w:rPr>
                <w:sz w:val="18"/>
              </w:rPr>
              <w:t>Combined 'At-Risk' and 'Cannot Lose Them' segments account for 348 customers holding £97.3M in portfolio value. These customers have high historical frequency (</w:t>
            </w:r>
            <w:proofErr w:type="spellStart"/>
            <w:r>
              <w:rPr>
                <w:sz w:val="18"/>
              </w:rPr>
              <w:t>avg</w:t>
            </w:r>
            <w:proofErr w:type="spellEnd"/>
            <w:r>
              <w:rPr>
                <w:sz w:val="18"/>
              </w:rPr>
              <w:t xml:space="preserve"> 3.1 transactions) but have gone silent — </w:t>
            </w:r>
            <w:proofErr w:type="spellStart"/>
            <w:r>
              <w:rPr>
                <w:sz w:val="18"/>
              </w:rPr>
              <w:t>recency</w:t>
            </w:r>
            <w:proofErr w:type="spellEnd"/>
            <w:r>
              <w:rPr>
                <w:sz w:val="18"/>
              </w:rPr>
              <w:t xml:space="preserve"> sc</w:t>
            </w:r>
            <w:r>
              <w:rPr>
                <w:sz w:val="18"/>
              </w:rPr>
              <w:t>ores of 2 or below. Without intervention, this pool is likely to attrite in the next 90 days.</w:t>
            </w:r>
          </w:p>
        </w:tc>
      </w:tr>
      <w:tr w:rsidR="00A51375">
        <w:trPr>
          <w:trHeight w:val="1160"/>
        </w:trPr>
        <w:tc>
          <w:tcPr>
            <w:tcW w:w="1247" w:type="dxa"/>
            <w:tcBorders>
              <w:top w:val="single" w:sz="4" w:space="0" w:color="CCCCCC"/>
              <w:left w:val="single" w:sz="4" w:space="0" w:color="CCCCCC"/>
              <w:bottom w:val="single" w:sz="4" w:space="0" w:color="CCCCCC"/>
              <w:right w:val="single" w:sz="4" w:space="0" w:color="CCCCCC"/>
            </w:tcBorders>
            <w:shd w:val="clear" w:color="auto" w:fill="ECF0F1"/>
          </w:tcPr>
          <w:p w:rsidR="00A51375" w:rsidRDefault="00857092">
            <w:pPr>
              <w:spacing w:after="0"/>
              <w:ind w:left="0" w:firstLine="0"/>
              <w:jc w:val="left"/>
            </w:pPr>
            <w:r>
              <w:rPr>
                <w:b/>
                <w:color w:val="6B0000"/>
                <w:sz w:val="18"/>
              </w:rPr>
              <w:lastRenderedPageBreak/>
              <w:t>Actions</w:t>
            </w:r>
          </w:p>
        </w:tc>
        <w:tc>
          <w:tcPr>
            <w:tcW w:w="867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numPr>
                <w:ilvl w:val="0"/>
                <w:numId w:val="1"/>
              </w:numPr>
              <w:spacing w:after="56"/>
              <w:ind w:hanging="113"/>
              <w:jc w:val="left"/>
            </w:pPr>
            <w:r>
              <w:rPr>
                <w:sz w:val="18"/>
              </w:rPr>
              <w:t>RM team to call 'Cannot Lose Them' (32 customers) within 48 hours</w:t>
            </w:r>
          </w:p>
          <w:p w:rsidR="00A51375" w:rsidRDefault="00857092">
            <w:pPr>
              <w:numPr>
                <w:ilvl w:val="0"/>
                <w:numId w:val="1"/>
              </w:numPr>
              <w:spacing w:after="56"/>
              <w:ind w:hanging="113"/>
              <w:jc w:val="left"/>
            </w:pPr>
            <w:r>
              <w:rPr>
                <w:sz w:val="18"/>
              </w:rPr>
              <w:t>Trigger automated win-back email sequence for 'At-Risk' (316 customers)</w:t>
            </w:r>
          </w:p>
          <w:p w:rsidR="00A51375" w:rsidRDefault="00857092">
            <w:pPr>
              <w:numPr>
                <w:ilvl w:val="0"/>
                <w:numId w:val="1"/>
              </w:numPr>
              <w:spacing w:after="0"/>
              <w:ind w:hanging="113"/>
              <w:jc w:val="left"/>
            </w:pPr>
            <w:r>
              <w:rPr>
                <w:sz w:val="18"/>
              </w:rPr>
              <w:t>Offer personalised rate match or product review appointment</w:t>
            </w:r>
          </w:p>
        </w:tc>
      </w:tr>
      <w:tr w:rsidR="00A51375">
        <w:trPr>
          <w:trHeight w:val="560"/>
        </w:trPr>
        <w:tc>
          <w:tcPr>
            <w:tcW w:w="1247" w:type="dxa"/>
            <w:tcBorders>
              <w:top w:val="nil"/>
              <w:left w:val="nil"/>
              <w:bottom w:val="single" w:sz="4" w:space="0" w:color="CCCCCC"/>
              <w:right w:val="nil"/>
            </w:tcBorders>
            <w:shd w:val="clear" w:color="auto" w:fill="1B4332"/>
          </w:tcPr>
          <w:p w:rsidR="00A51375" w:rsidRDefault="00A51375">
            <w:pPr>
              <w:spacing w:after="160"/>
              <w:ind w:left="0" w:firstLine="0"/>
              <w:jc w:val="left"/>
            </w:pPr>
          </w:p>
        </w:tc>
        <w:tc>
          <w:tcPr>
            <w:tcW w:w="8674" w:type="dxa"/>
            <w:tcBorders>
              <w:top w:val="nil"/>
              <w:left w:val="nil"/>
              <w:bottom w:val="single" w:sz="4" w:space="0" w:color="CCCCCC"/>
              <w:right w:val="nil"/>
            </w:tcBorders>
            <w:shd w:val="clear" w:color="auto" w:fill="1B4332"/>
            <w:vAlign w:val="center"/>
          </w:tcPr>
          <w:p w:rsidR="00A51375" w:rsidRDefault="00857092">
            <w:pPr>
              <w:spacing w:after="0"/>
              <w:ind w:left="882" w:firstLine="0"/>
              <w:jc w:val="left"/>
            </w:pPr>
            <w:r>
              <w:rPr>
                <w:b/>
                <w:color w:val="FFFFFF"/>
              </w:rPr>
              <w:t>HIGH VALUE — Champions Segment — Untapped Upsell</w:t>
            </w:r>
          </w:p>
        </w:tc>
      </w:tr>
      <w:tr w:rsidR="00A51375">
        <w:trPr>
          <w:trHeight w:val="880"/>
        </w:trPr>
        <w:tc>
          <w:tcPr>
            <w:tcW w:w="1247" w:type="dxa"/>
            <w:tcBorders>
              <w:top w:val="single" w:sz="4" w:space="0" w:color="CCCCCC"/>
              <w:left w:val="single" w:sz="4" w:space="0" w:color="CCCCCC"/>
              <w:bottom w:val="single" w:sz="4" w:space="0" w:color="CCCCCC"/>
              <w:right w:val="single" w:sz="4" w:space="0" w:color="CCCCCC"/>
            </w:tcBorders>
            <w:shd w:val="clear" w:color="auto" w:fill="ECF0F1"/>
          </w:tcPr>
          <w:p w:rsidR="00A51375" w:rsidRDefault="00857092">
            <w:pPr>
              <w:spacing w:after="0"/>
              <w:ind w:left="0" w:firstLine="0"/>
              <w:jc w:val="left"/>
            </w:pPr>
            <w:r>
              <w:rPr>
                <w:b/>
                <w:color w:val="1B4332"/>
                <w:sz w:val="18"/>
              </w:rPr>
              <w:t>Finding</w:t>
            </w:r>
          </w:p>
        </w:tc>
        <w:tc>
          <w:tcPr>
            <w:tcW w:w="867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spacing w:after="0"/>
              <w:ind w:left="0" w:firstLine="0"/>
              <w:jc w:val="left"/>
            </w:pPr>
            <w:r>
              <w:rPr>
                <w:sz w:val="18"/>
              </w:rPr>
              <w:t xml:space="preserve">Champions (377 customers) hold £183.0M in value but average only 4.3 products each. High </w:t>
            </w:r>
            <w:proofErr w:type="spellStart"/>
            <w:r>
              <w:rPr>
                <w:sz w:val="18"/>
              </w:rPr>
              <w:t>recency</w:t>
            </w:r>
            <w:proofErr w:type="spellEnd"/>
            <w:r>
              <w:rPr>
                <w:sz w:val="18"/>
              </w:rPr>
              <w:t xml:space="preserve"> and frequency signals active engagement — optimal time for upsell.</w:t>
            </w:r>
          </w:p>
        </w:tc>
      </w:tr>
      <w:tr w:rsidR="00A51375">
        <w:trPr>
          <w:trHeight w:val="1160"/>
        </w:trPr>
        <w:tc>
          <w:tcPr>
            <w:tcW w:w="1247" w:type="dxa"/>
            <w:tcBorders>
              <w:top w:val="single" w:sz="4" w:space="0" w:color="CCCCCC"/>
              <w:left w:val="single" w:sz="4" w:space="0" w:color="CCCCCC"/>
              <w:bottom w:val="single" w:sz="4" w:space="0" w:color="CCCCCC"/>
              <w:right w:val="single" w:sz="4" w:space="0" w:color="CCCCCC"/>
            </w:tcBorders>
            <w:shd w:val="clear" w:color="auto" w:fill="ECF0F1"/>
          </w:tcPr>
          <w:p w:rsidR="00A51375" w:rsidRDefault="00857092">
            <w:pPr>
              <w:spacing w:after="0"/>
              <w:ind w:left="0" w:firstLine="0"/>
              <w:jc w:val="left"/>
            </w:pPr>
            <w:r>
              <w:rPr>
                <w:b/>
                <w:color w:val="1B4332"/>
                <w:sz w:val="18"/>
              </w:rPr>
              <w:t>Actions</w:t>
            </w:r>
          </w:p>
        </w:tc>
        <w:tc>
          <w:tcPr>
            <w:tcW w:w="8674" w:type="dxa"/>
            <w:tcBorders>
              <w:top w:val="single" w:sz="4" w:space="0" w:color="CCCCCC"/>
              <w:left w:val="single" w:sz="4" w:space="0" w:color="CCCCCC"/>
              <w:bottom w:val="single" w:sz="4" w:space="0" w:color="CCCCCC"/>
              <w:right w:val="single" w:sz="4" w:space="0" w:color="CCCCCC"/>
            </w:tcBorders>
            <w:shd w:val="clear" w:color="auto" w:fill="ECF0F1"/>
            <w:vAlign w:val="center"/>
          </w:tcPr>
          <w:p w:rsidR="00A51375" w:rsidRDefault="00857092">
            <w:pPr>
              <w:numPr>
                <w:ilvl w:val="0"/>
                <w:numId w:val="2"/>
              </w:numPr>
              <w:spacing w:after="56"/>
              <w:ind w:hanging="113"/>
              <w:jc w:val="left"/>
            </w:pPr>
            <w:r>
              <w:rPr>
                <w:sz w:val="18"/>
              </w:rPr>
              <w:t>Invite to Premier upgrade programme if not already enrolled</w:t>
            </w:r>
          </w:p>
          <w:p w:rsidR="00A51375" w:rsidRDefault="00857092">
            <w:pPr>
              <w:numPr>
                <w:ilvl w:val="0"/>
                <w:numId w:val="2"/>
              </w:numPr>
              <w:spacing w:after="56"/>
              <w:ind w:hanging="113"/>
              <w:jc w:val="left"/>
            </w:pPr>
            <w:r>
              <w:rPr>
                <w:sz w:val="18"/>
              </w:rPr>
              <w:t>Offer exclusive investment or HNW event</w:t>
            </w:r>
          </w:p>
          <w:p w:rsidR="00A51375" w:rsidRDefault="00857092">
            <w:pPr>
              <w:numPr>
                <w:ilvl w:val="0"/>
                <w:numId w:val="2"/>
              </w:numPr>
              <w:spacing w:after="0"/>
              <w:ind w:hanging="113"/>
              <w:jc w:val="left"/>
            </w:pPr>
            <w:r>
              <w:rPr>
                <w:sz w:val="18"/>
              </w:rPr>
              <w:t>Activate referral programme — highest NPS segment</w:t>
            </w:r>
          </w:p>
        </w:tc>
      </w:tr>
    </w:tbl>
    <w:p w:rsidR="00A51375" w:rsidRDefault="00857092">
      <w:pPr>
        <w:spacing w:after="71"/>
        <w:ind w:left="0" w:firstLine="0"/>
        <w:jc w:val="left"/>
      </w:pPr>
      <w:r>
        <w:rPr>
          <w:rFonts w:ascii="Calibri" w:eastAsia="Calibri" w:hAnsi="Calibri" w:cs="Calibri"/>
          <w:noProof/>
          <w:color w:val="000000"/>
          <w:sz w:val="22"/>
        </w:rPr>
        <mc:AlternateContent>
          <mc:Choice Requires="wpg">
            <w:drawing>
              <wp:inline distT="0" distB="0" distL="0" distR="0">
                <wp:extent cx="5823601" cy="25400"/>
                <wp:effectExtent l="0" t="0" r="0" b="0"/>
                <wp:docPr id="6142" name="Group 6142"/>
                <wp:cNvGraphicFramePr/>
                <a:graphic xmlns:a="http://schemas.openxmlformats.org/drawingml/2006/main">
                  <a:graphicData uri="http://schemas.microsoft.com/office/word/2010/wordprocessingGroup">
                    <wpg:wgp>
                      <wpg:cNvGrpSpPr/>
                      <wpg:grpSpPr>
                        <a:xfrm>
                          <a:off x="0" y="0"/>
                          <a:ext cx="5823601" cy="25400"/>
                          <a:chOff x="0" y="0"/>
                          <a:chExt cx="5823601" cy="25400"/>
                        </a:xfrm>
                      </wpg:grpSpPr>
                      <wps:wsp>
                        <wps:cNvPr id="463" name="Shape 463"/>
                        <wps:cNvSpPr/>
                        <wps:spPr>
                          <a:xfrm>
                            <a:off x="0" y="0"/>
                            <a:ext cx="5823601" cy="0"/>
                          </a:xfrm>
                          <a:custGeom>
                            <a:avLst/>
                            <a:gdLst/>
                            <a:ahLst/>
                            <a:cxnLst/>
                            <a:rect l="0" t="0" r="0" b="0"/>
                            <a:pathLst>
                              <a:path w="5823601">
                                <a:moveTo>
                                  <a:pt x="0" y="0"/>
                                </a:moveTo>
                                <a:lnTo>
                                  <a:pt x="5823601" y="0"/>
                                </a:lnTo>
                              </a:path>
                            </a:pathLst>
                          </a:custGeom>
                          <a:ln w="25400" cap="rnd">
                            <a:miter lim="127000"/>
                          </a:ln>
                        </wps:spPr>
                        <wps:style>
                          <a:lnRef idx="1">
                            <a:srgbClr val="6B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42" style="width:458.551pt;height:2pt;mso-position-horizontal-relative:char;mso-position-vertical-relative:line" coordsize="58236,254">
                <v:shape id="Shape 463" style="position:absolute;width:58236;height:0;left:0;top:0;" coordsize="5823601,0" path="m0,0l5823601,0">
                  <v:stroke weight="2pt" endcap="round" joinstyle="miter" miterlimit="10" on="true" color="#6b0000"/>
                  <v:fill on="false" color="#000000" opacity="0"/>
                </v:shape>
              </v:group>
            </w:pict>
          </mc:Fallback>
        </mc:AlternateContent>
      </w:r>
    </w:p>
    <w:p w:rsidR="00A51375" w:rsidRDefault="00A51375">
      <w:pPr>
        <w:spacing w:after="0"/>
        <w:ind w:left="0" w:right="2023" w:firstLine="0"/>
        <w:jc w:val="right"/>
      </w:pPr>
    </w:p>
    <w:sectPr w:rsidR="00A51375">
      <w:pgSz w:w="11906" w:h="16838"/>
      <w:pgMar w:top="1327" w:right="1367" w:bottom="2327" w:left="13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5E00BA"/>
    <w:multiLevelType w:val="hybridMultilevel"/>
    <w:tmpl w:val="3F90C298"/>
    <w:lvl w:ilvl="0" w:tplc="D6AADE36">
      <w:start w:val="1"/>
      <w:numFmt w:val="bullet"/>
      <w:lvlText w:val="•"/>
      <w:lvlJc w:val="left"/>
      <w:pPr>
        <w:ind w:left="113"/>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1" w:tplc="6E8EA84E">
      <w:start w:val="1"/>
      <w:numFmt w:val="bullet"/>
      <w:lvlText w:val="o"/>
      <w:lvlJc w:val="left"/>
      <w:pPr>
        <w:ind w:left="12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2" w:tplc="4336FB32">
      <w:start w:val="1"/>
      <w:numFmt w:val="bullet"/>
      <w:lvlText w:val="▪"/>
      <w:lvlJc w:val="left"/>
      <w:pPr>
        <w:ind w:left="192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3" w:tplc="57AA80BA">
      <w:start w:val="1"/>
      <w:numFmt w:val="bullet"/>
      <w:lvlText w:val="•"/>
      <w:lvlJc w:val="left"/>
      <w:pPr>
        <w:ind w:left="264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4" w:tplc="EF900536">
      <w:start w:val="1"/>
      <w:numFmt w:val="bullet"/>
      <w:lvlText w:val="o"/>
      <w:lvlJc w:val="left"/>
      <w:pPr>
        <w:ind w:left="336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5" w:tplc="26726F16">
      <w:start w:val="1"/>
      <w:numFmt w:val="bullet"/>
      <w:lvlText w:val="▪"/>
      <w:lvlJc w:val="left"/>
      <w:pPr>
        <w:ind w:left="408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6" w:tplc="42AE7F98">
      <w:start w:val="1"/>
      <w:numFmt w:val="bullet"/>
      <w:lvlText w:val="•"/>
      <w:lvlJc w:val="left"/>
      <w:pPr>
        <w:ind w:left="48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7" w:tplc="612E87AC">
      <w:start w:val="1"/>
      <w:numFmt w:val="bullet"/>
      <w:lvlText w:val="o"/>
      <w:lvlJc w:val="left"/>
      <w:pPr>
        <w:ind w:left="552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8" w:tplc="637E631C">
      <w:start w:val="1"/>
      <w:numFmt w:val="bullet"/>
      <w:lvlText w:val="▪"/>
      <w:lvlJc w:val="left"/>
      <w:pPr>
        <w:ind w:left="624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abstractNum>
  <w:abstractNum w:abstractNumId="1" w15:restartNumberingAfterBreak="0">
    <w:nsid w:val="473864F9"/>
    <w:multiLevelType w:val="hybridMultilevel"/>
    <w:tmpl w:val="FA4A9EE8"/>
    <w:lvl w:ilvl="0" w:tplc="CA407EB2">
      <w:start w:val="1"/>
      <w:numFmt w:val="bullet"/>
      <w:lvlText w:val="•"/>
      <w:lvlJc w:val="left"/>
      <w:pPr>
        <w:ind w:left="113"/>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1" w:tplc="D7F8FEF2">
      <w:start w:val="1"/>
      <w:numFmt w:val="bullet"/>
      <w:lvlText w:val="o"/>
      <w:lvlJc w:val="left"/>
      <w:pPr>
        <w:ind w:left="12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2" w:tplc="414EB4EA">
      <w:start w:val="1"/>
      <w:numFmt w:val="bullet"/>
      <w:lvlText w:val="▪"/>
      <w:lvlJc w:val="left"/>
      <w:pPr>
        <w:ind w:left="192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3" w:tplc="F818659A">
      <w:start w:val="1"/>
      <w:numFmt w:val="bullet"/>
      <w:lvlText w:val="•"/>
      <w:lvlJc w:val="left"/>
      <w:pPr>
        <w:ind w:left="264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4" w:tplc="423C6C04">
      <w:start w:val="1"/>
      <w:numFmt w:val="bullet"/>
      <w:lvlText w:val="o"/>
      <w:lvlJc w:val="left"/>
      <w:pPr>
        <w:ind w:left="336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5" w:tplc="40F671FA">
      <w:start w:val="1"/>
      <w:numFmt w:val="bullet"/>
      <w:lvlText w:val="▪"/>
      <w:lvlJc w:val="left"/>
      <w:pPr>
        <w:ind w:left="408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6" w:tplc="E200DC10">
      <w:start w:val="1"/>
      <w:numFmt w:val="bullet"/>
      <w:lvlText w:val="•"/>
      <w:lvlJc w:val="left"/>
      <w:pPr>
        <w:ind w:left="480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7" w:tplc="F01C2CEE">
      <w:start w:val="1"/>
      <w:numFmt w:val="bullet"/>
      <w:lvlText w:val="o"/>
      <w:lvlJc w:val="left"/>
      <w:pPr>
        <w:ind w:left="552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lvl w:ilvl="8" w:tplc="0FEC3DFC">
      <w:start w:val="1"/>
      <w:numFmt w:val="bullet"/>
      <w:lvlText w:val="▪"/>
      <w:lvlJc w:val="left"/>
      <w:pPr>
        <w:ind w:left="6240"/>
      </w:pPr>
      <w:rPr>
        <w:rFonts w:ascii="Arial" w:eastAsia="Arial" w:hAnsi="Arial" w:cs="Arial"/>
        <w:b w:val="0"/>
        <w:i w:val="0"/>
        <w:strike w:val="0"/>
        <w:dstrike w:val="0"/>
        <w:color w:val="1A1A2E"/>
        <w:sz w:val="18"/>
        <w:szCs w:val="18"/>
        <w:u w:val="none" w:color="000000"/>
        <w:bdr w:val="none" w:sz="0" w:space="0" w:color="auto"/>
        <w:shd w:val="clear" w:color="auto" w:fill="auto"/>
        <w:vertAlign w:val="baseline"/>
      </w:rPr>
    </w:lvl>
  </w:abstractNum>
  <w:abstractNum w:abstractNumId="2" w15:restartNumberingAfterBreak="0">
    <w:nsid w:val="4BCA55B2"/>
    <w:multiLevelType w:val="hybridMultilevel"/>
    <w:tmpl w:val="B5062F7A"/>
    <w:lvl w:ilvl="0" w:tplc="D68077EA">
      <w:start w:val="1"/>
      <w:numFmt w:val="decimal"/>
      <w:pStyle w:val="Heading1"/>
      <w:lvlText w:val="%1."/>
      <w:lvlJc w:val="left"/>
      <w:pPr>
        <w:ind w:left="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1" w:tplc="E738F630">
      <w:start w:val="1"/>
      <w:numFmt w:val="lowerLetter"/>
      <w:lvlText w:val="%2"/>
      <w:lvlJc w:val="left"/>
      <w:pPr>
        <w:ind w:left="108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2" w:tplc="4B6CE878">
      <w:start w:val="1"/>
      <w:numFmt w:val="lowerRoman"/>
      <w:lvlText w:val="%3"/>
      <w:lvlJc w:val="left"/>
      <w:pPr>
        <w:ind w:left="180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3" w:tplc="FC004A60">
      <w:start w:val="1"/>
      <w:numFmt w:val="decimal"/>
      <w:lvlText w:val="%4"/>
      <w:lvlJc w:val="left"/>
      <w:pPr>
        <w:ind w:left="252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4" w:tplc="B81CC2CE">
      <w:start w:val="1"/>
      <w:numFmt w:val="lowerLetter"/>
      <w:lvlText w:val="%5"/>
      <w:lvlJc w:val="left"/>
      <w:pPr>
        <w:ind w:left="324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5" w:tplc="EFD44B0A">
      <w:start w:val="1"/>
      <w:numFmt w:val="lowerRoman"/>
      <w:lvlText w:val="%6"/>
      <w:lvlJc w:val="left"/>
      <w:pPr>
        <w:ind w:left="396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6" w:tplc="554CAC9C">
      <w:start w:val="1"/>
      <w:numFmt w:val="decimal"/>
      <w:lvlText w:val="%7"/>
      <w:lvlJc w:val="left"/>
      <w:pPr>
        <w:ind w:left="468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7" w:tplc="6DEC8D22">
      <w:start w:val="1"/>
      <w:numFmt w:val="lowerLetter"/>
      <w:lvlText w:val="%8"/>
      <w:lvlJc w:val="left"/>
      <w:pPr>
        <w:ind w:left="540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lvl w:ilvl="8" w:tplc="D4DEFBA4">
      <w:start w:val="1"/>
      <w:numFmt w:val="lowerRoman"/>
      <w:lvlText w:val="%9"/>
      <w:lvlJc w:val="left"/>
      <w:pPr>
        <w:ind w:left="6120"/>
      </w:pPr>
      <w:rPr>
        <w:rFonts w:ascii="Arial" w:eastAsia="Arial" w:hAnsi="Arial" w:cs="Arial"/>
        <w:b/>
        <w:bCs/>
        <w:i w:val="0"/>
        <w:strike w:val="0"/>
        <w:dstrike w:val="0"/>
        <w:color w:val="1A1A2E"/>
        <w:sz w:val="26"/>
        <w:szCs w:val="26"/>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375"/>
    <w:rsid w:val="00857092"/>
    <w:rsid w:val="00A513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5F60"/>
  <w15:docId w15:val="{B29C0F22-5AD9-4F27-99B3-B32597DAF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ind w:left="10" w:hanging="10"/>
      <w:jc w:val="both"/>
    </w:pPr>
    <w:rPr>
      <w:rFonts w:ascii="Arial" w:eastAsia="Arial" w:hAnsi="Arial" w:cs="Arial"/>
      <w:color w:val="1A1A2E"/>
      <w:sz w:val="20"/>
    </w:rPr>
  </w:style>
  <w:style w:type="paragraph" w:styleId="Heading1">
    <w:name w:val="heading 1"/>
    <w:next w:val="Normal"/>
    <w:link w:val="Heading1Char"/>
    <w:uiPriority w:val="9"/>
    <w:unhideWhenUsed/>
    <w:qFormat/>
    <w:pPr>
      <w:keepNext/>
      <w:keepLines/>
      <w:numPr>
        <w:numId w:val="3"/>
      </w:numPr>
      <w:spacing w:after="0"/>
      <w:ind w:left="10" w:hanging="10"/>
      <w:outlineLvl w:val="0"/>
    </w:pPr>
    <w:rPr>
      <w:rFonts w:ascii="Arial" w:eastAsia="Arial" w:hAnsi="Arial" w:cs="Arial"/>
      <w:b/>
      <w:color w:val="1A1A2E"/>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1A2E"/>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857092"/>
    <w:pPr>
      <w:spacing w:after="0" w:line="240" w:lineRule="auto"/>
      <w:ind w:left="10" w:hanging="10"/>
      <w:jc w:val="both"/>
    </w:pPr>
    <w:rPr>
      <w:rFonts w:ascii="Arial" w:eastAsia="Arial" w:hAnsi="Arial" w:cs="Mangal"/>
      <w:color w:val="1A1A2E"/>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5436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725</Words>
  <Characters>4138</Characters>
  <Application>Microsoft Office Word</Application>
  <DocSecurity>0</DocSecurity>
  <Lines>34</Lines>
  <Paragraphs>9</Paragraphs>
  <ScaleCrop>false</ScaleCrop>
  <Company>HP</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Himank Dhamaniya</cp:lastModifiedBy>
  <cp:revision>2</cp:revision>
  <dcterms:created xsi:type="dcterms:W3CDTF">2026-03-26T17:41:00Z</dcterms:created>
  <dcterms:modified xsi:type="dcterms:W3CDTF">2026-03-26T17:41:00Z</dcterms:modified>
</cp:coreProperties>
</file>