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="00755A86" w:rsidRDefault="00755A86" w14:paraId="4F01F066" w14:textId="77777777">
      <w:pPr>
        <w:rPr>
          <w:b/>
          <w:bCs/>
          <w:sz w:val="28"/>
          <w:szCs w:val="32"/>
        </w:rPr>
      </w:pPr>
    </w:p>
    <w:p w:rsidRPr="007A4DBD" w:rsidR="008B7DF9" w:rsidRDefault="007A4DBD" w14:paraId="0BD3920E" w14:textId="6A1886B7">
      <w:pPr>
        <w:rPr>
          <w:b/>
          <w:bCs/>
          <w:sz w:val="28"/>
          <w:szCs w:val="32"/>
        </w:rPr>
      </w:pPr>
      <w:r w:rsidRPr="007A4DBD">
        <w:rPr>
          <w:b/>
          <w:bCs/>
          <w:sz w:val="28"/>
          <w:szCs w:val="32"/>
        </w:rPr>
        <w:t>Infoblox Service Instance Architecture</w:t>
      </w:r>
      <w:r>
        <w:rPr>
          <w:b/>
          <w:bCs/>
          <w:sz w:val="28"/>
          <w:szCs w:val="32"/>
        </w:rPr>
        <w:t xml:space="preserve"> &amp; Service</w:t>
      </w:r>
      <w:r w:rsidRPr="007A4DBD">
        <w:rPr>
          <w:b/>
          <w:bCs/>
          <w:sz w:val="28"/>
          <w:szCs w:val="32"/>
        </w:rPr>
        <w:t xml:space="preserve"> Comparison</w:t>
      </w:r>
      <w:r w:rsidR="00E865FB">
        <w:rPr>
          <w:b/>
          <w:bCs/>
          <w:sz w:val="28"/>
          <w:szCs w:val="32"/>
        </w:rPr>
        <w:t xml:space="preserve"> Overview</w:t>
      </w:r>
    </w:p>
    <w:p w:rsidR="008B7DF9" w:rsidRDefault="008B7DF9" w14:paraId="05A09824" w14:textId="77777777"/>
    <w:tbl>
      <w:tblPr>
        <w:tblStyle w:val="HPETable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361"/>
        <w:gridCol w:w="92"/>
        <w:gridCol w:w="4453"/>
      </w:tblGrid>
      <w:tr w:rsidR="00225CCA" w:rsidTr="007D495C" w14:paraId="022D0A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14D8" w:rsidP="00DF38A1" w:rsidRDefault="00CE14D8" w14:paraId="1249EE19" w14:textId="77777777">
            <w:r>
              <w:rPr>
                <w:lang w:val="en-US"/>
              </w:rPr>
              <w:t>Topic</w:t>
            </w:r>
          </w:p>
        </w:tc>
        <w:tc>
          <w:tcPr>
            <w:tcW w:w="4361" w:type="dxa"/>
          </w:tcPr>
          <w:p w:rsidR="00CE14D8" w:rsidP="00DF38A1" w:rsidRDefault="00080917" w14:paraId="393FF320" w14:textId="4B341A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Integrated </w:t>
            </w:r>
            <w:r w:rsidR="00E865FB">
              <w:rPr>
                <w:lang w:val="en-US"/>
              </w:rPr>
              <w:t xml:space="preserve">- </w:t>
            </w:r>
            <w:r w:rsidR="00CE14D8">
              <w:rPr>
                <w:lang w:val="en-US"/>
              </w:rPr>
              <w:t>Single Service Instance</w:t>
            </w:r>
          </w:p>
        </w:tc>
        <w:tc>
          <w:tcPr>
            <w:tcW w:w="4545" w:type="dxa"/>
            <w:gridSpan w:val="2"/>
          </w:tcPr>
          <w:p w:rsidR="00CE14D8" w:rsidP="00DF38A1" w:rsidRDefault="00E865FB" w14:paraId="655ED562" w14:textId="04D90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Dedicated - </w:t>
            </w:r>
            <w:r w:rsidR="00CE14D8">
              <w:rPr>
                <w:lang w:val="en-US"/>
              </w:rPr>
              <w:t>Dual Service Instances</w:t>
            </w:r>
          </w:p>
        </w:tc>
      </w:tr>
      <w:tr w:rsidR="009344AE" w:rsidTr="007D495C" w14:paraId="40A063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8370F4" w:rsidP="00DF38A1" w:rsidRDefault="008370F4" w14:paraId="67755F4C" w14:textId="77777777">
            <w:pPr>
              <w:rPr>
                <w:b/>
                <w:bCs/>
                <w:lang w:val="en-US"/>
              </w:rPr>
            </w:pPr>
          </w:p>
        </w:tc>
        <w:tc>
          <w:tcPr>
            <w:tcW w:w="4361" w:type="dxa"/>
            <w:vAlign w:val="top"/>
          </w:tcPr>
          <w:p w:rsidRPr="00054B7F" w:rsidR="008370F4" w:rsidP="00DF38A1" w:rsidRDefault="00ED0320" w14:paraId="1CD5CEE9" w14:textId="41104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5459D1" wp14:editId="49E10342">
                  <wp:extent cx="2833055" cy="1593559"/>
                  <wp:effectExtent l="0" t="0" r="5715" b="6985"/>
                  <wp:docPr id="1971797910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797910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614" cy="1616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5" w:type="dxa"/>
            <w:gridSpan w:val="2"/>
            <w:vAlign w:val="top"/>
          </w:tcPr>
          <w:p w:rsidR="008370F4" w:rsidP="00DF38A1" w:rsidRDefault="009344AE" w14:paraId="516F947D" w14:textId="157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821FCB2" wp14:editId="06C595B0">
                  <wp:extent cx="2828416" cy="1590950"/>
                  <wp:effectExtent l="0" t="0" r="0" b="9525"/>
                  <wp:docPr id="646809435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809435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461" cy="16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5CCA" w:rsidTr="007D495C" w14:paraId="46AD5B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14D8" w:rsidP="00DF38A1" w:rsidRDefault="00CE14D8" w14:paraId="1501AAFC" w14:textId="77777777">
            <w:pPr>
              <w:rPr>
                <w:b/>
                <w:bCs/>
              </w:rPr>
            </w:pPr>
            <w:r w:rsidRPr="00596A23">
              <w:rPr>
                <w:b/>
                <w:bCs/>
                <w:lang w:val="en-US"/>
              </w:rPr>
              <w:t>Structure of environment</w:t>
            </w:r>
          </w:p>
        </w:tc>
        <w:tc>
          <w:tcPr>
            <w:tcW w:w="4361" w:type="dxa"/>
            <w:vAlign w:val="top"/>
          </w:tcPr>
          <w:p w:rsidRPr="00054B7F" w:rsidR="00CE14D8" w:rsidP="00DF38A1" w:rsidRDefault="00CE14D8" w14:paraId="7C095379" w14:textId="78AA7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4B7F">
              <w:rPr>
                <w:lang w:val="en-US"/>
              </w:rPr>
              <w:t>One Infoblox deployment with logical partitioning</w:t>
            </w:r>
            <w:r w:rsidR="00F91395">
              <w:rPr>
                <w:lang w:val="en-US"/>
              </w:rPr>
              <w:t xml:space="preserve"> (</w:t>
            </w:r>
            <w:r w:rsidR="00A35729">
              <w:rPr>
                <w:lang w:val="en-US"/>
              </w:rPr>
              <w:t>=views)</w:t>
            </w:r>
          </w:p>
          <w:p w:rsidRPr="00054B7F" w:rsidR="00CE14D8" w:rsidP="00DF38A1" w:rsidRDefault="00CE14D8" w14:paraId="0CD436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4B7F">
              <w:rPr>
                <w:lang w:val="en-US"/>
              </w:rPr>
              <w:t>Shared resources and performance</w:t>
            </w:r>
          </w:p>
          <w:p w:rsidR="00CE14D8" w:rsidP="00DF38A1" w:rsidRDefault="00CE14D8" w14:paraId="44303C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4B7F">
              <w:rPr>
                <w:lang w:val="en-US"/>
              </w:rPr>
              <w:t>Complex configuration management</w:t>
            </w:r>
          </w:p>
        </w:tc>
        <w:tc>
          <w:tcPr>
            <w:tcW w:w="4545" w:type="dxa"/>
            <w:gridSpan w:val="2"/>
            <w:vAlign w:val="top"/>
          </w:tcPr>
          <w:p w:rsidRPr="009F5A67" w:rsidR="00CE14D8" w:rsidP="00DF38A1" w:rsidRDefault="00CE14D8" w14:paraId="098B5C79" w14:textId="131947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9F5A67">
              <w:rPr>
                <w:lang w:val="en-US"/>
              </w:rPr>
              <w:t xml:space="preserve">eparate Infoblox </w:t>
            </w:r>
            <w:r w:rsidR="00C529A5">
              <w:rPr>
                <w:lang w:val="en-US"/>
              </w:rPr>
              <w:t>clusters</w:t>
            </w:r>
            <w:r w:rsidRPr="009F5A6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hosted </w:t>
            </w:r>
            <w:r w:rsidRPr="009F5A67">
              <w:rPr>
                <w:lang w:val="en-US"/>
              </w:rPr>
              <w:t xml:space="preserve">on </w:t>
            </w:r>
            <w:r>
              <w:rPr>
                <w:lang w:val="en-US"/>
              </w:rPr>
              <w:t xml:space="preserve">Snowball </w:t>
            </w:r>
            <w:r w:rsidRPr="009F5A67">
              <w:rPr>
                <w:lang w:val="en-US"/>
              </w:rPr>
              <w:t>platform</w:t>
            </w:r>
          </w:p>
          <w:p w:rsidRPr="009F5A67" w:rsidR="00CE14D8" w:rsidP="00DF38A1" w:rsidRDefault="00CE14D8" w14:paraId="426741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F5A67">
              <w:rPr>
                <w:lang w:val="en-US"/>
              </w:rPr>
              <w:t>Isolated resources and performance</w:t>
            </w:r>
          </w:p>
          <w:p w:rsidR="00CE14D8" w:rsidP="00DF38A1" w:rsidRDefault="00CE14D8" w14:paraId="0E5750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A67">
              <w:rPr>
                <w:lang w:val="en-US"/>
              </w:rPr>
              <w:t>Independent configuration management</w:t>
            </w:r>
          </w:p>
        </w:tc>
      </w:tr>
      <w:tr w:rsidR="00225CCA" w:rsidTr="007D495C" w14:paraId="6A77DA0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14D8" w:rsidP="00DF38A1" w:rsidRDefault="00CE14D8" w14:paraId="03971BFD" w14:textId="77777777">
            <w:pPr>
              <w:rPr>
                <w:b/>
                <w:bCs/>
              </w:rPr>
            </w:pPr>
            <w:r w:rsidRPr="00596A23">
              <w:rPr>
                <w:b/>
                <w:bCs/>
                <w:lang w:val="en-US"/>
              </w:rPr>
              <w:t>Separation</w:t>
            </w:r>
          </w:p>
        </w:tc>
        <w:tc>
          <w:tcPr>
            <w:tcW w:w="4361" w:type="dxa"/>
            <w:vAlign w:val="top"/>
          </w:tcPr>
          <w:p w:rsidR="00CE14D8" w:rsidP="00DF38A1" w:rsidRDefault="00CE14D8" w14:paraId="57196F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Out-of-the box only logical separation available with limited multi-tenant capabilities</w:t>
            </w:r>
          </w:p>
          <w:p w:rsidR="00CE14D8" w:rsidP="00DF38A1" w:rsidRDefault="00CE14D8" w14:paraId="05D89E35" w14:textId="5623E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47B">
              <w:t>HPE must implement a robust, granular permissions model, with SPAR clearly defining technical requirements to enable HPE to build and validate specific roles.</w:t>
            </w:r>
            <w:r>
              <w:t xml:space="preserve"> </w:t>
            </w:r>
            <w:r w:rsidRPr="006D2529">
              <w:t>This requires significant upfront collaboration</w:t>
            </w:r>
            <w:r w:rsidR="00F46CDE">
              <w:t xml:space="preserve"> from SPAR</w:t>
            </w:r>
          </w:p>
        </w:tc>
        <w:tc>
          <w:tcPr>
            <w:tcW w:w="4545" w:type="dxa"/>
            <w:gridSpan w:val="2"/>
            <w:vAlign w:val="top"/>
          </w:tcPr>
          <w:p w:rsidR="00CE14D8" w:rsidP="00DF38A1" w:rsidRDefault="00CE14D8" w14:paraId="623A1D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Strict isolation by design</w:t>
            </w:r>
          </w:p>
        </w:tc>
      </w:tr>
      <w:tr w:rsidRPr="00465CF5" w:rsidR="00225CCA" w:rsidTr="007D495C" w14:paraId="0F9B01E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 w:val="restart"/>
          </w:tcPr>
          <w:p w:rsidRPr="00596A23" w:rsidR="00CE14D8" w:rsidP="00DF38A1" w:rsidRDefault="00CE14D8" w14:paraId="12F4F606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Responsibilities</w:t>
            </w:r>
          </w:p>
        </w:tc>
        <w:tc>
          <w:tcPr>
            <w:tcW w:w="4361" w:type="dxa"/>
            <w:vAlign w:val="top"/>
          </w:tcPr>
          <w:p w:rsidRPr="00413723" w:rsidR="00CE14D8" w:rsidP="00DF38A1" w:rsidRDefault="00CE14D8" w14:paraId="5A8EFA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3723">
              <w:rPr>
                <w:b/>
                <w:bCs/>
              </w:rPr>
              <w:t>HPE</w:t>
            </w:r>
          </w:p>
          <w:p w:rsidRPr="0003212D" w:rsidR="00CE14D8" w:rsidP="00DF38A1" w:rsidRDefault="00CE14D8" w14:paraId="3A3594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3212D">
              <w:rPr>
                <w:lang w:val="en-US"/>
              </w:rPr>
              <w:t>Platform &amp; Infoblox instance availability/patching</w:t>
            </w:r>
          </w:p>
          <w:p w:rsidRPr="0003212D" w:rsidR="00CE14D8" w:rsidP="00DF38A1" w:rsidRDefault="00CE14D8" w14:paraId="348AFD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3212D">
              <w:rPr>
                <w:lang w:val="en-US"/>
              </w:rPr>
              <w:t>Overall system configuration &amp; security</w:t>
            </w:r>
          </w:p>
          <w:p w:rsidRPr="0003212D" w:rsidR="00CE14D8" w:rsidP="00DF38A1" w:rsidRDefault="00CE14D8" w14:paraId="53242A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3212D">
              <w:rPr>
                <w:lang w:val="en-US"/>
              </w:rPr>
              <w:t>Backup &amp; Disaster Recovery of the entire instance</w:t>
            </w:r>
          </w:p>
          <w:p w:rsidRPr="00465CF5" w:rsidR="00CE14D8" w:rsidP="00DF38A1" w:rsidRDefault="00CE14D8" w14:paraId="2D7394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3212D">
              <w:rPr>
                <w:lang w:val="en-US"/>
              </w:rPr>
              <w:t>Defining and maintaining logical separation (views, permissions)</w:t>
            </w:r>
          </w:p>
        </w:tc>
        <w:tc>
          <w:tcPr>
            <w:tcW w:w="4545" w:type="dxa"/>
            <w:gridSpan w:val="2"/>
            <w:vAlign w:val="top"/>
          </w:tcPr>
          <w:p w:rsidRPr="00413723" w:rsidR="00CE14D8" w:rsidP="00DF38A1" w:rsidRDefault="00CE14D8" w14:paraId="462752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3723">
              <w:rPr>
                <w:b/>
                <w:bCs/>
              </w:rPr>
              <w:t>HPE</w:t>
            </w:r>
          </w:p>
          <w:p w:rsidRPr="00006F24" w:rsidR="00CE14D8" w:rsidP="00DF38A1" w:rsidRDefault="00CE14D8" w14:paraId="6D9C7D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06F24">
              <w:rPr>
                <w:lang w:val="en-US"/>
              </w:rPr>
              <w:t>Availability of the underlying hosting platform (VMs)</w:t>
            </w:r>
          </w:p>
          <w:p w:rsidR="00CE14D8" w:rsidP="00DF38A1" w:rsidRDefault="00CE14D8" w14:paraId="279A08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06F24">
              <w:rPr>
                <w:lang w:val="en-US"/>
              </w:rPr>
              <w:t>Initial deployment of both Infoblox instances</w:t>
            </w:r>
          </w:p>
          <w:p w:rsidR="00CE14D8" w:rsidP="00DF38A1" w:rsidRDefault="00CE14D8" w14:paraId="5B3312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D495C">
              <w:rPr>
                <w:u w:val="single"/>
                <w:lang w:val="en-US"/>
              </w:rPr>
              <w:t>Snowball View:</w:t>
            </w:r>
            <w:r>
              <w:rPr>
                <w:lang w:val="en-US"/>
              </w:rPr>
              <w:t xml:space="preserve"> </w:t>
            </w:r>
            <w:r w:rsidRPr="00006F24">
              <w:rPr>
                <w:lang w:val="en-US"/>
              </w:rPr>
              <w:t>Full management (patching, security, backup</w:t>
            </w:r>
            <w:r>
              <w:rPr>
                <w:lang w:val="en-US"/>
              </w:rPr>
              <w:t>, disaster recovery)</w:t>
            </w:r>
          </w:p>
          <w:p w:rsidRPr="00465CF5" w:rsidR="00CE14D8" w:rsidP="00DF38A1" w:rsidRDefault="00CE14D8" w14:paraId="5167A1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D495C">
              <w:rPr>
                <w:u w:val="single"/>
                <w:lang w:val="en-US"/>
              </w:rPr>
              <w:t>Enterprise View:</w:t>
            </w:r>
            <w:r>
              <w:rPr>
                <w:lang w:val="en-US"/>
              </w:rPr>
              <w:t xml:space="preserve"> O</w:t>
            </w:r>
            <w:r w:rsidRPr="00006F24">
              <w:rPr>
                <w:lang w:val="en-US"/>
              </w:rPr>
              <w:t>ffer tiered management</w:t>
            </w:r>
          </w:p>
        </w:tc>
      </w:tr>
      <w:tr w:rsidR="00225CCA" w:rsidTr="007D495C" w14:paraId="05AA72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/>
          </w:tcPr>
          <w:p w:rsidRPr="00596A23" w:rsidR="00CE14D8" w:rsidP="00DF38A1" w:rsidRDefault="00CE14D8" w14:paraId="48A42CD8" w14:textId="77777777">
            <w:pPr>
              <w:rPr>
                <w:b/>
                <w:bCs/>
              </w:rPr>
            </w:pPr>
          </w:p>
        </w:tc>
        <w:tc>
          <w:tcPr>
            <w:tcW w:w="4361" w:type="dxa"/>
            <w:vAlign w:val="top"/>
          </w:tcPr>
          <w:p w:rsidRPr="00413723" w:rsidR="00CE14D8" w:rsidP="00DF38A1" w:rsidRDefault="00CE14D8" w14:paraId="5D5929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13723">
              <w:rPr>
                <w:b/>
                <w:bCs/>
                <w:lang w:val="en-US"/>
              </w:rPr>
              <w:t>SPAR</w:t>
            </w:r>
          </w:p>
          <w:p w:rsidRPr="00BE4D3C" w:rsidR="00CE14D8" w:rsidP="00DF38A1" w:rsidRDefault="00CE14D8" w14:paraId="40ABDE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E4D3C">
              <w:rPr>
                <w:lang w:val="en-US"/>
              </w:rPr>
              <w:t>Manage all DDI records (DNS, DHCP, IPAM) within their assigned logical view</w:t>
            </w:r>
          </w:p>
          <w:p w:rsidRPr="00BE4D3C" w:rsidR="00CE14D8" w:rsidP="00DF38A1" w:rsidRDefault="00CE14D8" w14:paraId="1C78DC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E4D3C">
              <w:rPr>
                <w:lang w:val="en-US"/>
              </w:rPr>
              <w:t>Administer own users within the permissions granted by H</w:t>
            </w:r>
            <w:r>
              <w:rPr>
                <w:lang w:val="en-US"/>
              </w:rPr>
              <w:t>PE</w:t>
            </w:r>
          </w:p>
          <w:p w:rsidR="00CE14D8" w:rsidP="00DF38A1" w:rsidRDefault="00CE14D8" w14:paraId="63C2BD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D3C">
              <w:rPr>
                <w:lang w:val="en-US"/>
              </w:rPr>
              <w:t xml:space="preserve">All IT systems and network configurations outside </w:t>
            </w:r>
            <w:r>
              <w:rPr>
                <w:lang w:val="en-US"/>
              </w:rPr>
              <w:t>SNOWBALL</w:t>
            </w:r>
          </w:p>
        </w:tc>
        <w:tc>
          <w:tcPr>
            <w:tcW w:w="4545" w:type="dxa"/>
            <w:gridSpan w:val="2"/>
            <w:vAlign w:val="top"/>
          </w:tcPr>
          <w:p w:rsidRPr="00413723" w:rsidR="00CE14D8" w:rsidP="00DF38A1" w:rsidRDefault="00CE14D8" w14:paraId="40DFB3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13723">
              <w:rPr>
                <w:b/>
                <w:bCs/>
                <w:lang w:val="en-US"/>
              </w:rPr>
              <w:t>SPAR</w:t>
            </w:r>
          </w:p>
          <w:p w:rsidR="00BF0FFF" w:rsidP="00BF0FFF" w:rsidRDefault="00BF0FFF" w14:paraId="20EF915F" w14:textId="0B688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E4D3C">
              <w:rPr>
                <w:lang w:val="en-US"/>
              </w:rPr>
              <w:t xml:space="preserve">Manage all DDI records (DNS, DHCP, IPAM) within </w:t>
            </w:r>
            <w:r w:rsidR="006A2CD5">
              <w:rPr>
                <w:lang w:val="en-US"/>
              </w:rPr>
              <w:t>Infoblox Enterprise instance</w:t>
            </w:r>
          </w:p>
          <w:p w:rsidR="00D66584" w:rsidP="00D66584" w:rsidRDefault="006A2CD5" w14:paraId="58ACF7C2" w14:textId="7EA9B2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E4D3C">
              <w:rPr>
                <w:lang w:val="en-US"/>
              </w:rPr>
              <w:t xml:space="preserve">Administer </w:t>
            </w:r>
            <w:r w:rsidR="00D66584">
              <w:rPr>
                <w:lang w:val="en-US"/>
              </w:rPr>
              <w:t xml:space="preserve">SPAR </w:t>
            </w:r>
            <w:r w:rsidRPr="00BE4D3C">
              <w:rPr>
                <w:lang w:val="en-US"/>
              </w:rPr>
              <w:t xml:space="preserve">users within </w:t>
            </w:r>
            <w:r w:rsidR="00D66584">
              <w:rPr>
                <w:lang w:val="en-US"/>
              </w:rPr>
              <w:t>Infoblox Enterprise instance</w:t>
            </w:r>
          </w:p>
          <w:p w:rsidR="00CE14D8" w:rsidP="00D66584" w:rsidRDefault="00CE14D8" w14:paraId="6172A1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2B2">
              <w:rPr>
                <w:lang w:val="en-US"/>
              </w:rPr>
              <w:t xml:space="preserve">All IT systems and network configurations outside </w:t>
            </w:r>
            <w:r>
              <w:rPr>
                <w:lang w:val="en-US"/>
              </w:rPr>
              <w:t>SNOWBALL</w:t>
            </w:r>
          </w:p>
        </w:tc>
      </w:tr>
      <w:tr w:rsidRPr="00465CF5" w:rsidR="00225CCA" w:rsidTr="007D495C" w14:paraId="7DCFB33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 w:val="restart"/>
          </w:tcPr>
          <w:p w:rsidRPr="00596A23" w:rsidR="00CE14D8" w:rsidP="00DF38A1" w:rsidRDefault="00CE14D8" w14:paraId="76E48DA4" w14:textId="77777777">
            <w:pPr>
              <w:rPr>
                <w:b/>
                <w:bCs/>
              </w:rPr>
            </w:pPr>
            <w:r w:rsidRPr="00596A23">
              <w:rPr>
                <w:b/>
                <w:bCs/>
              </w:rPr>
              <w:t>Rights</w:t>
            </w:r>
          </w:p>
        </w:tc>
        <w:tc>
          <w:tcPr>
            <w:tcW w:w="4361" w:type="dxa"/>
            <w:vAlign w:val="top"/>
          </w:tcPr>
          <w:p w:rsidRPr="00413723" w:rsidR="00CE14D8" w:rsidP="00DF38A1" w:rsidRDefault="00CE14D8" w14:paraId="391AC1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3723">
              <w:rPr>
                <w:b/>
                <w:bCs/>
              </w:rPr>
              <w:t>HPE</w:t>
            </w:r>
          </w:p>
          <w:p w:rsidRPr="00A311D1" w:rsidR="00CE14D8" w:rsidP="00DF38A1" w:rsidRDefault="00CE14D8" w14:paraId="5279FA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11D1">
              <w:rPr>
                <w:lang w:val="en-US"/>
              </w:rPr>
              <w:t>Full, unrestricted administrative access</w:t>
            </w:r>
          </w:p>
          <w:p w:rsidR="00CE14D8" w:rsidP="00DF38A1" w:rsidRDefault="00CE14D8" w14:paraId="2743C1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11D1">
              <w:rPr>
                <w:lang w:val="en-US"/>
              </w:rPr>
              <w:t>Set and enforce configuration standards</w:t>
            </w:r>
          </w:p>
          <w:p w:rsidRPr="00465CF5" w:rsidR="000A3383" w:rsidP="00DF38A1" w:rsidRDefault="000A3383" w14:paraId="2C7AFE65" w14:textId="25BC3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Perform maintenance</w:t>
            </w:r>
            <w:r w:rsidR="00F54B17">
              <w:rPr>
                <w:lang w:val="en-US"/>
              </w:rPr>
              <w:t xml:space="preserve"> according to HPE standards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545" w:type="dxa"/>
            <w:gridSpan w:val="2"/>
            <w:vAlign w:val="top"/>
          </w:tcPr>
          <w:p w:rsidRPr="00413723" w:rsidR="00CE14D8" w:rsidP="00DF38A1" w:rsidRDefault="00CE14D8" w14:paraId="057E46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3723">
              <w:rPr>
                <w:b/>
                <w:bCs/>
              </w:rPr>
              <w:t>HPE</w:t>
            </w:r>
          </w:p>
          <w:p w:rsidRPr="00A311D1" w:rsidR="00390510" w:rsidP="00390510" w:rsidRDefault="00390510" w14:paraId="02354F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11D1">
              <w:rPr>
                <w:lang w:val="en-US"/>
              </w:rPr>
              <w:t>Full, unrestricted administrative access</w:t>
            </w:r>
          </w:p>
          <w:p w:rsidRPr="00465CF5" w:rsidR="00CE14D8" w:rsidP="00DF38A1" w:rsidRDefault="00CE14D8" w14:paraId="6B6787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3D73">
              <w:rPr>
                <w:lang w:val="en-US"/>
              </w:rPr>
              <w:t xml:space="preserve">Offer different service levels for </w:t>
            </w:r>
            <w:r>
              <w:rPr>
                <w:lang w:val="en-US"/>
              </w:rPr>
              <w:t>Enterprise</w:t>
            </w:r>
            <w:r w:rsidRPr="00533D73">
              <w:rPr>
                <w:lang w:val="en-US"/>
              </w:rPr>
              <w:t xml:space="preserve"> instance</w:t>
            </w:r>
          </w:p>
        </w:tc>
      </w:tr>
      <w:tr w:rsidRPr="00413723" w:rsidR="00225CCA" w:rsidTr="007D495C" w14:paraId="32B836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/>
          </w:tcPr>
          <w:p w:rsidRPr="00596A23" w:rsidR="00CE14D8" w:rsidP="00DF38A1" w:rsidRDefault="00CE14D8" w14:paraId="241AC5CF" w14:textId="77777777">
            <w:pPr>
              <w:rPr>
                <w:b/>
                <w:bCs/>
              </w:rPr>
            </w:pPr>
          </w:p>
        </w:tc>
        <w:tc>
          <w:tcPr>
            <w:tcW w:w="4361" w:type="dxa"/>
            <w:vAlign w:val="top"/>
          </w:tcPr>
          <w:p w:rsidRPr="00413723" w:rsidR="00CE14D8" w:rsidP="00DF38A1" w:rsidRDefault="00CE14D8" w14:paraId="322349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3723">
              <w:rPr>
                <w:b/>
                <w:bCs/>
              </w:rPr>
              <w:t>SPAR</w:t>
            </w:r>
          </w:p>
          <w:p w:rsidRPr="00CB71E8" w:rsidR="00CE14D8" w:rsidP="00DF38A1" w:rsidRDefault="00CE14D8" w14:paraId="0ECE4386" w14:textId="0A6BB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B71E8">
              <w:rPr>
                <w:lang w:val="en-US"/>
              </w:rPr>
              <w:t xml:space="preserve">Access and manage </w:t>
            </w:r>
            <w:r w:rsidR="00A75F4C">
              <w:rPr>
                <w:lang w:val="en-US"/>
              </w:rPr>
              <w:t>Enterprise view</w:t>
            </w:r>
          </w:p>
          <w:p w:rsidR="00CE14D8" w:rsidP="00DF38A1" w:rsidRDefault="00CE14D8" w14:paraId="1A011EB5" w14:textId="50203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1E8">
              <w:rPr>
                <w:lang w:val="en-US"/>
              </w:rPr>
              <w:t>Receive service health reports</w:t>
            </w:r>
          </w:p>
        </w:tc>
        <w:tc>
          <w:tcPr>
            <w:tcW w:w="4545" w:type="dxa"/>
            <w:gridSpan w:val="2"/>
            <w:vAlign w:val="top"/>
          </w:tcPr>
          <w:p w:rsidR="00CE14D8" w:rsidP="00DF38A1" w:rsidRDefault="00CE14D8" w14:paraId="3803D3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SPAR</w:t>
            </w:r>
          </w:p>
          <w:p w:rsidR="000F434B" w:rsidP="00DF38A1" w:rsidRDefault="000F434B" w14:paraId="01F494FE" w14:textId="16D3E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B71E8">
              <w:rPr>
                <w:lang w:val="en-US"/>
              </w:rPr>
              <w:t xml:space="preserve">Access and manage </w:t>
            </w:r>
            <w:r>
              <w:rPr>
                <w:lang w:val="en-US"/>
              </w:rPr>
              <w:t xml:space="preserve">Enterprise </w:t>
            </w:r>
            <w:r w:rsidRPr="00533D73">
              <w:rPr>
                <w:lang w:val="en-US"/>
              </w:rPr>
              <w:t>instance</w:t>
            </w:r>
          </w:p>
          <w:p w:rsidR="000F434B" w:rsidP="00DF38A1" w:rsidRDefault="000F434B" w14:paraId="31AAD059" w14:textId="3194F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B71E8">
              <w:rPr>
                <w:lang w:val="en-US"/>
              </w:rPr>
              <w:t>Receive service health reports</w:t>
            </w:r>
          </w:p>
          <w:p w:rsidRPr="00413723" w:rsidR="00CE14D8" w:rsidP="00DF38A1" w:rsidRDefault="00CE14D8" w14:paraId="05E80FF1" w14:textId="5816E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3403">
              <w:rPr>
                <w:lang w:val="en-US"/>
              </w:rPr>
              <w:t>Choose the level of management service from H</w:t>
            </w:r>
            <w:r>
              <w:rPr>
                <w:lang w:val="en-US"/>
              </w:rPr>
              <w:t>PE</w:t>
            </w:r>
            <w:r w:rsidRPr="007D3403">
              <w:rPr>
                <w:lang w:val="en-US"/>
              </w:rPr>
              <w:t xml:space="preserve"> for </w:t>
            </w:r>
            <w:r>
              <w:rPr>
                <w:lang w:val="en-US"/>
              </w:rPr>
              <w:t>Enterprise</w:t>
            </w:r>
            <w:r w:rsidRPr="007D3403">
              <w:rPr>
                <w:lang w:val="en-US"/>
              </w:rPr>
              <w:t xml:space="preserve"> instance</w:t>
            </w:r>
          </w:p>
        </w:tc>
      </w:tr>
      <w:tr w:rsidRPr="00465CF5" w:rsidR="00225CCA" w:rsidTr="007D495C" w14:paraId="23D684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 w:val="restart"/>
          </w:tcPr>
          <w:p w:rsidRPr="00596A23" w:rsidR="00CE14D8" w:rsidP="00DF38A1" w:rsidRDefault="00CE14D8" w14:paraId="6002CA23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Duties</w:t>
            </w:r>
          </w:p>
        </w:tc>
        <w:tc>
          <w:tcPr>
            <w:tcW w:w="4361" w:type="dxa"/>
            <w:vAlign w:val="top"/>
          </w:tcPr>
          <w:p w:rsidRPr="00413723" w:rsidR="00CE14D8" w:rsidP="00DF38A1" w:rsidRDefault="00CE14D8" w14:paraId="66119B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3723">
              <w:rPr>
                <w:b/>
                <w:bCs/>
              </w:rPr>
              <w:t>HPE</w:t>
            </w:r>
          </w:p>
          <w:p w:rsidRPr="00613D0D" w:rsidR="00CE14D8" w:rsidP="00DF38A1" w:rsidRDefault="00CE14D8" w14:paraId="4C8B12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13D0D">
              <w:rPr>
                <w:lang w:val="en-US"/>
              </w:rPr>
              <w:t>Ensure logical separation is effective and secure</w:t>
            </w:r>
          </w:p>
          <w:p w:rsidRPr="00613D0D" w:rsidR="00CE14D8" w:rsidP="00DF38A1" w:rsidRDefault="00CE14D8" w14:paraId="0E4706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13D0D">
              <w:rPr>
                <w:lang w:val="en-US"/>
              </w:rPr>
              <w:t>Provide S</w:t>
            </w:r>
            <w:r>
              <w:rPr>
                <w:lang w:val="en-US"/>
              </w:rPr>
              <w:t>PAR</w:t>
            </w:r>
            <w:r w:rsidRPr="00613D0D">
              <w:rPr>
                <w:lang w:val="en-US"/>
              </w:rPr>
              <w:t xml:space="preserve"> with contractually defined administrative roles</w:t>
            </w:r>
          </w:p>
          <w:p w:rsidRPr="00465CF5" w:rsidR="00CE14D8" w:rsidP="00DF38A1" w:rsidRDefault="00CE14D8" w14:paraId="55C3B9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13D0D">
              <w:rPr>
                <w:lang w:val="en-US"/>
              </w:rPr>
              <w:t>Fulfill Service Level Agreements (SLAs) for the entire instance</w:t>
            </w:r>
          </w:p>
        </w:tc>
        <w:tc>
          <w:tcPr>
            <w:tcW w:w="4545" w:type="dxa"/>
            <w:gridSpan w:val="2"/>
            <w:vAlign w:val="top"/>
          </w:tcPr>
          <w:p w:rsidRPr="00413723" w:rsidR="00CE14D8" w:rsidP="00DF38A1" w:rsidRDefault="00CE14D8" w14:paraId="50BB80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3723">
              <w:rPr>
                <w:b/>
                <w:bCs/>
              </w:rPr>
              <w:t>HPE</w:t>
            </w:r>
          </w:p>
          <w:p w:rsidRPr="003C2A7E" w:rsidR="00CE14D8" w:rsidP="00DF38A1" w:rsidRDefault="00CE14D8" w14:paraId="4437F435" w14:textId="068063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2A7E">
              <w:rPr>
                <w:lang w:val="en-US"/>
              </w:rPr>
              <w:t>Ensure strict network and resource isolation</w:t>
            </w:r>
          </w:p>
          <w:p w:rsidRPr="003C2A7E" w:rsidR="00CE14D8" w:rsidP="00DF38A1" w:rsidRDefault="00CE14D8" w14:paraId="31A064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2A7E">
              <w:rPr>
                <w:lang w:val="en-US"/>
              </w:rPr>
              <w:t>Deliver platform-level SLAs for virtual machines</w:t>
            </w:r>
          </w:p>
          <w:p w:rsidRPr="00465CF5" w:rsidR="00CE14D8" w:rsidP="00DF38A1" w:rsidRDefault="00CE14D8" w14:paraId="7131F0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C2A7E">
              <w:rPr>
                <w:lang w:val="en-US"/>
              </w:rPr>
              <w:t xml:space="preserve">Clearly define the support boundary for </w:t>
            </w:r>
            <w:r>
              <w:rPr>
                <w:lang w:val="en-US"/>
              </w:rPr>
              <w:t>Enterprise</w:t>
            </w:r>
            <w:r w:rsidRPr="003C2A7E">
              <w:rPr>
                <w:lang w:val="en-US"/>
              </w:rPr>
              <w:t xml:space="preserve"> instance</w:t>
            </w:r>
          </w:p>
        </w:tc>
      </w:tr>
      <w:tr w:rsidR="00225CCA" w:rsidTr="007D495C" w14:paraId="511F86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/>
          </w:tcPr>
          <w:p w:rsidRPr="00596A23" w:rsidR="00CE14D8" w:rsidP="00DF38A1" w:rsidRDefault="00CE14D8" w14:paraId="77A8B9AA" w14:textId="77777777">
            <w:pPr>
              <w:rPr>
                <w:b/>
                <w:bCs/>
              </w:rPr>
            </w:pPr>
          </w:p>
        </w:tc>
        <w:tc>
          <w:tcPr>
            <w:tcW w:w="4361" w:type="dxa"/>
            <w:vAlign w:val="top"/>
          </w:tcPr>
          <w:p w:rsidRPr="00413723" w:rsidR="00CE14D8" w:rsidP="00DF38A1" w:rsidRDefault="00CE14D8" w14:paraId="1EE7AC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13723">
              <w:rPr>
                <w:b/>
                <w:bCs/>
                <w:lang w:val="en-US"/>
              </w:rPr>
              <w:t>SPAR</w:t>
            </w:r>
          </w:p>
          <w:p w:rsidRPr="007331CE" w:rsidR="00CE14D8" w:rsidP="00DF38A1" w:rsidRDefault="00CE14D8" w14:paraId="38DC88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331CE">
              <w:rPr>
                <w:lang w:val="en-US"/>
              </w:rPr>
              <w:t>Operate exclusively within the granted permissions</w:t>
            </w:r>
          </w:p>
          <w:p w:rsidRPr="007331CE" w:rsidR="00CE14D8" w:rsidP="00DF38A1" w:rsidRDefault="00CE14D8" w14:paraId="7F7E4A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331CE">
              <w:rPr>
                <w:lang w:val="en-US"/>
              </w:rPr>
              <w:t>Report any service anomalies or issues to H</w:t>
            </w:r>
            <w:r>
              <w:rPr>
                <w:lang w:val="en-US"/>
              </w:rPr>
              <w:t>PE</w:t>
            </w:r>
            <w:r w:rsidRPr="007331CE">
              <w:rPr>
                <w:lang w:val="en-US"/>
              </w:rPr>
              <w:t xml:space="preserve"> promptly</w:t>
            </w:r>
          </w:p>
          <w:p w:rsidR="00CE14D8" w:rsidP="00DF38A1" w:rsidRDefault="00CE14D8" w14:paraId="7E5D2E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331CE">
              <w:rPr>
                <w:lang w:val="en-US"/>
              </w:rPr>
              <w:t>Ensure configurations do not violate H</w:t>
            </w:r>
            <w:r>
              <w:rPr>
                <w:lang w:val="en-US"/>
              </w:rPr>
              <w:t>PE</w:t>
            </w:r>
            <w:r w:rsidRPr="007331CE">
              <w:rPr>
                <w:lang w:val="en-US"/>
              </w:rPr>
              <w:t>'s policies</w:t>
            </w:r>
          </w:p>
          <w:p w:rsidR="00136860" w:rsidP="00DF38A1" w:rsidRDefault="00D24379" w14:paraId="2B0D944F" w14:textId="375B4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4379">
              <w:t>Continued collaboration to ensure HPE fulfills its responsibilities for the shared Infoblox instance supporting Snowball operations</w:t>
            </w:r>
          </w:p>
        </w:tc>
        <w:tc>
          <w:tcPr>
            <w:tcW w:w="4545" w:type="dxa"/>
            <w:gridSpan w:val="2"/>
            <w:vAlign w:val="top"/>
          </w:tcPr>
          <w:p w:rsidRPr="00413723" w:rsidR="00CE14D8" w:rsidP="00DF38A1" w:rsidRDefault="00CE14D8" w14:paraId="42FF5A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13723">
              <w:rPr>
                <w:b/>
                <w:bCs/>
                <w:lang w:val="en-US"/>
              </w:rPr>
              <w:t>SPAR</w:t>
            </w:r>
          </w:p>
          <w:p w:rsidR="00CE14D8" w:rsidP="00DF38A1" w:rsidRDefault="00CE14D8" w14:paraId="593891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EB3602">
              <w:rPr>
                <w:lang w:val="en-US"/>
              </w:rPr>
              <w:t>rant H</w:t>
            </w:r>
            <w:r>
              <w:rPr>
                <w:lang w:val="en-US"/>
              </w:rPr>
              <w:t>PE</w:t>
            </w:r>
            <w:r w:rsidRPr="00EB3602">
              <w:rPr>
                <w:lang w:val="en-US"/>
              </w:rPr>
              <w:t xml:space="preserve"> specific administrative rights to </w:t>
            </w:r>
            <w:r>
              <w:rPr>
                <w:lang w:val="en-US"/>
              </w:rPr>
              <w:t>Enterprise</w:t>
            </w:r>
            <w:r w:rsidRPr="00EB3602">
              <w:rPr>
                <w:lang w:val="en-US"/>
              </w:rPr>
              <w:t xml:space="preserve"> instance and agree on patching schedules, backup policies, and response times, distinct from the underlying </w:t>
            </w:r>
            <w:r>
              <w:rPr>
                <w:lang w:val="en-US"/>
              </w:rPr>
              <w:t>SNOWBALL</w:t>
            </w:r>
            <w:r w:rsidRPr="00EB3602">
              <w:rPr>
                <w:lang w:val="en-US"/>
              </w:rPr>
              <w:t xml:space="preserve"> SLA</w:t>
            </w:r>
          </w:p>
          <w:p w:rsidRPr="006D5F19" w:rsidR="00CE14D8" w:rsidP="00DF38A1" w:rsidRDefault="00CE14D8" w14:paraId="6A2229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D5F19">
              <w:rPr>
                <w:lang w:val="en-US"/>
              </w:rPr>
              <w:t xml:space="preserve">Manage </w:t>
            </w:r>
            <w:r>
              <w:rPr>
                <w:lang w:val="en-US"/>
              </w:rPr>
              <w:t>Enterprise</w:t>
            </w:r>
            <w:r w:rsidRPr="006D5F19">
              <w:rPr>
                <w:lang w:val="en-US"/>
              </w:rPr>
              <w:t xml:space="preserve"> instance's configuration and security</w:t>
            </w:r>
          </w:p>
          <w:p w:rsidR="00CE14D8" w:rsidP="00DF38A1" w:rsidRDefault="00CE14D8" w14:paraId="3B9EAB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F19">
              <w:rPr>
                <w:lang w:val="en-US"/>
              </w:rPr>
              <w:t xml:space="preserve">Ensure no configuration on </w:t>
            </w:r>
            <w:r>
              <w:rPr>
                <w:lang w:val="en-US"/>
              </w:rPr>
              <w:t>Enterprise</w:t>
            </w:r>
            <w:r w:rsidRPr="006D5F19">
              <w:rPr>
                <w:lang w:val="en-US"/>
              </w:rPr>
              <w:t xml:space="preserve"> instance impacts </w:t>
            </w:r>
            <w:r>
              <w:rPr>
                <w:lang w:val="en-US"/>
              </w:rPr>
              <w:t>Snowball</w:t>
            </w:r>
          </w:p>
        </w:tc>
      </w:tr>
      <w:tr w:rsidR="00225CCA" w:rsidTr="007D495C" w14:paraId="66DA49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14D8" w:rsidP="00DF38A1" w:rsidRDefault="00CE14D8" w14:paraId="416CB782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Access Rights</w:t>
            </w:r>
          </w:p>
        </w:tc>
        <w:tc>
          <w:tcPr>
            <w:tcW w:w="4361" w:type="dxa"/>
            <w:vAlign w:val="top"/>
          </w:tcPr>
          <w:p w:rsidRPr="009D6F9B" w:rsidR="00CE14D8" w:rsidP="00DF38A1" w:rsidRDefault="00CE14D8" w14:paraId="02C8D3AB" w14:textId="26EBD8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D6F9B">
              <w:rPr>
                <w:lang w:val="en-US"/>
              </w:rPr>
              <w:t>Shared admin access with role-based views</w:t>
            </w:r>
            <w:r w:rsidR="00960B06">
              <w:rPr>
                <w:lang w:val="en-US"/>
              </w:rPr>
              <w:t xml:space="preserve"> </w:t>
            </w:r>
          </w:p>
          <w:p w:rsidRPr="009D6F9B" w:rsidR="00CE14D8" w:rsidP="00DF38A1" w:rsidRDefault="00CE14D8" w14:paraId="6D6CE7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D6F9B">
              <w:rPr>
                <w:lang w:val="en-US"/>
              </w:rPr>
              <w:t>H</w:t>
            </w:r>
            <w:r>
              <w:rPr>
                <w:lang w:val="en-US"/>
              </w:rPr>
              <w:t>PE</w:t>
            </w:r>
            <w:r w:rsidRPr="009D6F9B">
              <w:rPr>
                <w:lang w:val="en-US"/>
              </w:rPr>
              <w:t xml:space="preserve"> maintains platform segregation controls</w:t>
            </w:r>
          </w:p>
          <w:p w:rsidRPr="009D6F9B" w:rsidR="00CE14D8" w:rsidP="00DF38A1" w:rsidRDefault="00CE14D8" w14:paraId="05FF51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D6F9B">
              <w:rPr>
                <w:lang w:val="en-US"/>
              </w:rPr>
              <w:t>Risk of privilege escalation between views</w:t>
            </w:r>
          </w:p>
          <w:p w:rsidR="00CE14D8" w:rsidP="00DF38A1" w:rsidRDefault="00CE14D8" w14:paraId="2EF8B4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6F9B">
              <w:rPr>
                <w:lang w:val="en-US"/>
              </w:rPr>
              <w:t>Single authentication system</w:t>
            </w:r>
          </w:p>
        </w:tc>
        <w:tc>
          <w:tcPr>
            <w:tcW w:w="4545" w:type="dxa"/>
            <w:gridSpan w:val="2"/>
            <w:vAlign w:val="top"/>
          </w:tcPr>
          <w:p w:rsidRPr="00AC2880" w:rsidR="00CE14D8" w:rsidP="00DF38A1" w:rsidRDefault="00CE14D8" w14:paraId="1637DD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C2880">
              <w:rPr>
                <w:lang w:val="en-US"/>
              </w:rPr>
              <w:t>Dedicated admin access per instance</w:t>
            </w:r>
          </w:p>
          <w:p w:rsidRPr="00AC2880" w:rsidR="00CE14D8" w:rsidP="00DF38A1" w:rsidRDefault="00CE14D8" w14:paraId="783C98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C2880">
              <w:rPr>
                <w:lang w:val="en-US"/>
              </w:rPr>
              <w:t>Clear ownership boundaries</w:t>
            </w:r>
          </w:p>
          <w:p w:rsidRPr="00AC2880" w:rsidR="00CE14D8" w:rsidP="00DF38A1" w:rsidRDefault="00CE14D8" w14:paraId="47BA5F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C2880">
              <w:rPr>
                <w:lang w:val="en-US"/>
              </w:rPr>
              <w:t>H</w:t>
            </w:r>
            <w:r>
              <w:rPr>
                <w:lang w:val="en-US"/>
              </w:rPr>
              <w:t>PE</w:t>
            </w:r>
            <w:r w:rsidRPr="00AC2880">
              <w:rPr>
                <w:lang w:val="en-US"/>
              </w:rPr>
              <w:t xml:space="preserve"> retains infrastructure access to VMs</w:t>
            </w:r>
          </w:p>
          <w:p w:rsidR="00CE14D8" w:rsidP="00DF38A1" w:rsidRDefault="00CE14D8" w14:paraId="53F130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2880">
              <w:rPr>
                <w:lang w:val="en-US"/>
              </w:rPr>
              <w:t>Separate authentication possible</w:t>
            </w:r>
          </w:p>
        </w:tc>
      </w:tr>
      <w:tr w:rsidR="009344AE" w:rsidTr="007D495C" w14:paraId="53B5EB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14D8" w:rsidP="00DF38A1" w:rsidRDefault="00CE14D8" w14:paraId="5F49CB37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Subscription Provisioning</w:t>
            </w:r>
          </w:p>
        </w:tc>
        <w:tc>
          <w:tcPr>
            <w:tcW w:w="8906" w:type="dxa"/>
            <w:gridSpan w:val="3"/>
            <w:vAlign w:val="top"/>
          </w:tcPr>
          <w:p w:rsidR="00CE14D8" w:rsidP="00DF38A1" w:rsidRDefault="00CE14D8" w14:paraId="2D05D4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Infoblox subscriptions through HPE, underlaying services through Snowball MSA</w:t>
            </w:r>
          </w:p>
        </w:tc>
      </w:tr>
      <w:tr w:rsidR="00CE7D0F" w:rsidTr="0058738C" w14:paraId="614D19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7D0F" w:rsidP="00CE7D0F" w:rsidRDefault="00CE7D0F" w14:paraId="052A6F26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Infoblox Subscription costs</w:t>
            </w:r>
          </w:p>
        </w:tc>
        <w:tc>
          <w:tcPr>
            <w:tcW w:w="4453" w:type="dxa"/>
            <w:gridSpan w:val="2"/>
            <w:vAlign w:val="top"/>
          </w:tcPr>
          <w:p w:rsidR="00687E3C" w:rsidP="00CE7D0F" w:rsidRDefault="00CE7D0F" w14:paraId="79DB55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Largely neutral due to total number of managed objects / queries being the main cost driver</w:t>
            </w:r>
          </w:p>
          <w:p w:rsidR="00CE7D0F" w:rsidP="00CE7D0F" w:rsidRDefault="00687E3C" w14:paraId="2D174B40" w14:textId="47332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C</w:t>
            </w:r>
            <w:r w:rsidRPr="00EB61D8" w:rsidR="00EB61D8">
              <w:rPr>
                <w:lang w:val="en-US"/>
              </w:rPr>
              <w:t xml:space="preserve">urrent Infoblox service on Snowball </w:t>
            </w:r>
            <w:r w:rsidRPr="00EB61D8" w:rsidR="00EB61D8">
              <w:rPr>
                <w:lang w:val="en-US"/>
              </w:rPr>
              <w:t xml:space="preserve">would </w:t>
            </w:r>
            <w:r w:rsidRPr="00EB61D8" w:rsidR="00EB61D8">
              <w:rPr>
                <w:lang w:val="en-US"/>
              </w:rPr>
              <w:t>needs to be up-licensed massively</w:t>
            </w:r>
          </w:p>
        </w:tc>
        <w:tc>
          <w:tcPr>
            <w:tcW w:w="4453" w:type="dxa"/>
            <w:vAlign w:val="top"/>
          </w:tcPr>
          <w:p w:rsidR="00CE7D0F" w:rsidP="00CE7D0F" w:rsidRDefault="00CE7D0F" w14:paraId="47F6C76A" w14:textId="0F48CC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Largely neutral due to total number of managed objects / queries being the main cost driver</w:t>
            </w:r>
          </w:p>
        </w:tc>
      </w:tr>
      <w:tr w:rsidR="00CE7D0F" w:rsidTr="007D495C" w14:paraId="55BA3A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7D0F" w:rsidP="00CE7D0F" w:rsidRDefault="00CE7D0F" w14:paraId="65DFF351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Resource costs</w:t>
            </w:r>
          </w:p>
        </w:tc>
        <w:tc>
          <w:tcPr>
            <w:tcW w:w="4361" w:type="dxa"/>
            <w:vAlign w:val="top"/>
          </w:tcPr>
          <w:p w:rsidRPr="00EB61D8" w:rsidR="00CE7D0F" w:rsidP="00CE7D0F" w:rsidRDefault="00CE7D0F" w14:paraId="5B865DF7" w14:textId="2C180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1D8">
              <w:rPr>
                <w:lang w:val="en-US"/>
              </w:rPr>
              <w:t>VM resources-efficient due to shared infrastructure</w:t>
            </w:r>
          </w:p>
        </w:tc>
        <w:tc>
          <w:tcPr>
            <w:tcW w:w="4545" w:type="dxa"/>
            <w:gridSpan w:val="2"/>
            <w:vAlign w:val="top"/>
          </w:tcPr>
          <w:p w:rsidRPr="00EB61D8" w:rsidR="00CE7D0F" w:rsidP="00CE7D0F" w:rsidRDefault="00CE7D0F" w14:paraId="4CCFAA04" w14:textId="559745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1D8">
              <w:rPr>
                <w:lang w:val="en-US"/>
              </w:rPr>
              <w:t>higher VM costs</w:t>
            </w:r>
          </w:p>
        </w:tc>
      </w:tr>
      <w:tr w:rsidR="00CE7D0F" w:rsidTr="00140F50" w14:paraId="5E06BCD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7D0F" w:rsidP="00CE7D0F" w:rsidRDefault="00CE7D0F" w14:paraId="646D267A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Legal</w:t>
            </w:r>
          </w:p>
        </w:tc>
        <w:tc>
          <w:tcPr>
            <w:tcW w:w="8906" w:type="dxa"/>
            <w:gridSpan w:val="3"/>
            <w:vAlign w:val="top"/>
          </w:tcPr>
          <w:p w:rsidR="00CE7D0F" w:rsidP="00CE7D0F" w:rsidRDefault="00CE7D0F" w14:paraId="4A69F5C7" w14:textId="1748A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New Service Introduction process and change request to embed it into Snowball MSA</w:t>
            </w:r>
          </w:p>
        </w:tc>
      </w:tr>
      <w:tr w:rsidR="00CE7D0F" w:rsidTr="007D495C" w14:paraId="6330F7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7D0F" w:rsidP="00CE7D0F" w:rsidRDefault="00CE7D0F" w14:paraId="438867DD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Self Service Capabilities</w:t>
            </w:r>
          </w:p>
        </w:tc>
        <w:tc>
          <w:tcPr>
            <w:tcW w:w="8906" w:type="dxa"/>
            <w:gridSpan w:val="3"/>
            <w:vAlign w:val="top"/>
          </w:tcPr>
          <w:p w:rsidR="00CE7D0F" w:rsidP="00CE7D0F" w:rsidRDefault="00CE7D0F" w14:paraId="6305739B" w14:textId="613E4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Parallel project to the New Service Introduction process</w:t>
            </w:r>
          </w:p>
        </w:tc>
      </w:tr>
      <w:tr w:rsidR="00CE7D0F" w:rsidTr="007D495C" w14:paraId="7D58D8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7D0F" w:rsidP="00CE7D0F" w:rsidRDefault="00CE7D0F" w14:paraId="68A100F1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Support Structure</w:t>
            </w:r>
          </w:p>
        </w:tc>
        <w:tc>
          <w:tcPr>
            <w:tcW w:w="4361" w:type="dxa"/>
            <w:vAlign w:val="top"/>
          </w:tcPr>
          <w:p w:rsidRPr="00FF4DE6" w:rsidR="00CE7D0F" w:rsidP="00CE7D0F" w:rsidRDefault="00CE7D0F" w14:paraId="03AE17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FF4DE6">
              <w:rPr>
                <w:lang w:val="en-US"/>
              </w:rPr>
              <w:t xml:space="preserve">omplex </w:t>
            </w:r>
            <w:r>
              <w:rPr>
                <w:lang w:val="en-US"/>
              </w:rPr>
              <w:t>s</w:t>
            </w:r>
            <w:r w:rsidRPr="00FF4DE6">
              <w:rPr>
                <w:lang w:val="en-US"/>
              </w:rPr>
              <w:t>hared responsibility model</w:t>
            </w:r>
          </w:p>
          <w:p w:rsidR="00CE7D0F" w:rsidP="00CE7D0F" w:rsidRDefault="00CE7D0F" w14:paraId="48D531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DE6">
              <w:rPr>
                <w:lang w:val="en-US"/>
              </w:rPr>
              <w:t>Troubleshooting requires coordination</w:t>
            </w:r>
          </w:p>
        </w:tc>
        <w:tc>
          <w:tcPr>
            <w:tcW w:w="4545" w:type="dxa"/>
            <w:gridSpan w:val="2"/>
            <w:vAlign w:val="top"/>
          </w:tcPr>
          <w:p w:rsidR="00CE7D0F" w:rsidP="00CE7D0F" w:rsidRDefault="00CE7D0F" w14:paraId="35C5B9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F9E">
              <w:rPr>
                <w:lang w:val="en-US"/>
              </w:rPr>
              <w:t>Easier to isolate support responsibilities</w:t>
            </w:r>
          </w:p>
        </w:tc>
      </w:tr>
      <w:tr w:rsidR="00CE7D0F" w:rsidTr="007D495C" w14:paraId="5C5393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Pr="00596A23" w:rsidR="00CE7D0F" w:rsidP="00CE7D0F" w:rsidRDefault="00CE7D0F" w14:paraId="5470CA1D" w14:textId="77777777">
            <w:pPr>
              <w:rPr>
                <w:b/>
                <w:bCs/>
                <w:lang w:val="en-US"/>
              </w:rPr>
            </w:pPr>
            <w:r w:rsidRPr="00596A23">
              <w:rPr>
                <w:b/>
                <w:bCs/>
                <w:lang w:val="en-US"/>
              </w:rPr>
              <w:t>Monitoring</w:t>
            </w:r>
          </w:p>
        </w:tc>
        <w:tc>
          <w:tcPr>
            <w:tcW w:w="4361" w:type="dxa"/>
            <w:vAlign w:val="top"/>
          </w:tcPr>
          <w:p w:rsidRPr="002122A9" w:rsidR="00CE7D0F" w:rsidP="00CE7D0F" w:rsidRDefault="00CE7D0F" w14:paraId="060697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22A9">
              <w:rPr>
                <w:lang w:val="en-US"/>
              </w:rPr>
              <w:t>Unified monitoring with filtered views</w:t>
            </w:r>
          </w:p>
          <w:p w:rsidRPr="002122A9" w:rsidR="00CE7D0F" w:rsidP="00CE7D0F" w:rsidRDefault="00CE7D0F" w14:paraId="45DE73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22A9">
              <w:rPr>
                <w:lang w:val="en-US"/>
              </w:rPr>
              <w:t>Shared alerting infrastructure</w:t>
            </w:r>
          </w:p>
          <w:p w:rsidRPr="002122A9" w:rsidR="00CE7D0F" w:rsidP="00CE7D0F" w:rsidRDefault="00CE7D0F" w14:paraId="0210D0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122A9">
              <w:rPr>
                <w:lang w:val="en-US"/>
              </w:rPr>
              <w:t>Complex threshold management</w:t>
            </w:r>
          </w:p>
          <w:p w:rsidR="00CE7D0F" w:rsidP="00CE7D0F" w:rsidRDefault="00CE7D0F" w14:paraId="5A1468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2A9">
              <w:rPr>
                <w:lang w:val="en-US"/>
              </w:rPr>
              <w:t>Single dashboard with role-based access</w:t>
            </w:r>
          </w:p>
        </w:tc>
        <w:tc>
          <w:tcPr>
            <w:tcW w:w="4545" w:type="dxa"/>
            <w:gridSpan w:val="2"/>
            <w:vAlign w:val="top"/>
          </w:tcPr>
          <w:p w:rsidRPr="00262B4F" w:rsidR="00CE7D0F" w:rsidP="00CE7D0F" w:rsidRDefault="00CE7D0F" w14:paraId="5C045A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62B4F">
              <w:rPr>
                <w:lang w:val="en-US"/>
              </w:rPr>
              <w:t>Separate monitoring stacks possible</w:t>
            </w:r>
          </w:p>
          <w:p w:rsidRPr="00262B4F" w:rsidR="00CE7D0F" w:rsidP="00CE7D0F" w:rsidRDefault="00CE7D0F" w14:paraId="2E0B51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62B4F">
              <w:rPr>
                <w:lang w:val="en-US"/>
              </w:rPr>
              <w:t>Independent alerting per instance</w:t>
            </w:r>
          </w:p>
          <w:p w:rsidRPr="00262B4F" w:rsidR="00CE7D0F" w:rsidP="00CE7D0F" w:rsidRDefault="00CE7D0F" w14:paraId="034303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62B4F">
              <w:rPr>
                <w:lang w:val="en-US"/>
              </w:rPr>
              <w:t>Clear SLA boundaries</w:t>
            </w:r>
          </w:p>
          <w:p w:rsidR="00CE7D0F" w:rsidP="00CE7D0F" w:rsidRDefault="00CE7D0F" w14:paraId="3CE946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B4F">
              <w:rPr>
                <w:lang w:val="en-US"/>
              </w:rPr>
              <w:t>Dedicated dashboards per responsibility</w:t>
            </w:r>
          </w:p>
        </w:tc>
      </w:tr>
    </w:tbl>
    <w:p w:rsidR="00704ED2" w:rsidP="00817F46" w:rsidRDefault="00704ED2" w14:paraId="0F651BA8" w14:textId="77777777">
      <w:pPr>
        <w:rPr>
          <w:lang w:val="en-US"/>
        </w:rPr>
      </w:pPr>
    </w:p>
    <w:sectPr w:rsidR="00704ED2" w:rsidSect="0090229C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1906" w:h="16838" w:orient="portrait" w:code="9"/>
      <w:pgMar w:top="1541" w:right="720" w:bottom="720" w:left="72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01E0" w:rsidP="00960785" w:rsidRDefault="009601E0" w14:paraId="11238386" w14:textId="77777777">
      <w:pPr>
        <w:spacing w:after="0"/>
      </w:pPr>
      <w:r>
        <w:separator/>
      </w:r>
    </w:p>
    <w:p w:rsidR="009601E0" w:rsidRDefault="009601E0" w14:paraId="1A795E8F" w14:textId="77777777"/>
    <w:p w:rsidR="009601E0" w:rsidRDefault="009601E0" w14:paraId="3D2D543D" w14:textId="77777777"/>
  </w:endnote>
  <w:endnote w:type="continuationSeparator" w:id="0">
    <w:p w:rsidR="009601E0" w:rsidP="00960785" w:rsidRDefault="009601E0" w14:paraId="6078D5C2" w14:textId="77777777">
      <w:pPr>
        <w:spacing w:after="0"/>
      </w:pPr>
      <w:r>
        <w:continuationSeparator/>
      </w:r>
    </w:p>
    <w:p w:rsidR="009601E0" w:rsidRDefault="009601E0" w14:paraId="16AD5B68" w14:textId="77777777"/>
    <w:p w:rsidR="009601E0" w:rsidRDefault="009601E0" w14:paraId="139855C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tricHPE">
    <w:altName w:val="Calibri"/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 Medium">
    <w:panose1 w:val="020B06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icHPE Semibold">
    <w:panose1 w:val="020B07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 Light">
    <w:panose1 w:val="020B03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HPE Simple Light">
    <w:panose1 w:val="02010409020101020102"/>
    <w:charset w:val="00"/>
    <w:family w:val="modern"/>
    <w:notTrueType/>
    <w:pitch w:val="fixed"/>
    <w:sig w:usb0="A00000FF" w:usb1="5000204A" w:usb2="00000000" w:usb3="00000000" w:csb0="00000093" w:csb1="00000000"/>
  </w:font>
  <w:font w:name="HPE Simple">
    <w:panose1 w:val="02010509020101020102"/>
    <w:charset w:val="00"/>
    <w:family w:val="modern"/>
    <w:notTrueType/>
    <w:pitch w:val="fixed"/>
    <w:sig w:usb0="A00000F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866944" w:rsidP="00866944" w:rsidRDefault="00866944" w14:paraId="5684D1A1" w14:textId="77777777">
    <w:pPr>
      <w:pStyle w:val="Footer"/>
      <w:tabs>
        <w:tab w:val="clear" w:pos="4680"/>
        <w:tab w:val="left" w:pos="6504"/>
      </w:tabs>
    </w:pPr>
  </w:p>
  <w:p w:rsidR="00BB22DF" w:rsidP="00866944" w:rsidRDefault="00BB22DF" w14:paraId="406AEA1A" w14:textId="77777777">
    <w:pPr>
      <w:pStyle w:val="Footer"/>
      <w:tabs>
        <w:tab w:val="clear" w:pos="4680"/>
        <w:tab w:val="left" w:pos="6504"/>
      </w:tabs>
    </w:pPr>
    <w:r>
      <w:rPr>
        <w:noProof/>
      </w:rPr>
      <w:drawing>
        <wp:inline distT="0" distB="0" distL="0" distR="0" wp14:anchorId="3E4E1D76" wp14:editId="55CD0DE2">
          <wp:extent cx="804545" cy="228600"/>
          <wp:effectExtent l="0" t="0" r="0" b="0"/>
          <wp:docPr id="352232923" name="Picture 35223292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54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01E0" w:rsidP="00960785" w:rsidRDefault="009601E0" w14:paraId="1D56F6DF" w14:textId="77777777">
      <w:pPr>
        <w:spacing w:after="0"/>
      </w:pPr>
      <w:r>
        <w:separator/>
      </w:r>
    </w:p>
  </w:footnote>
  <w:footnote w:type="continuationSeparator" w:id="0">
    <w:p w:rsidR="009601E0" w:rsidP="00960785" w:rsidRDefault="009601E0" w14:paraId="1CAF33C4" w14:textId="77777777">
      <w:pPr>
        <w:spacing w:after="0"/>
      </w:pPr>
      <w:r>
        <w:continuationSeparator/>
      </w:r>
    </w:p>
    <w:p w:rsidR="009601E0" w:rsidRDefault="009601E0" w14:paraId="0861A260" w14:textId="77777777"/>
    <w:p w:rsidR="009601E0" w:rsidRDefault="009601E0" w14:paraId="249EEAE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6944" w:rsidP="0035437F" w:rsidRDefault="00866944" w14:paraId="2EE5751A" w14:textId="77777777">
    <w:pPr>
      <w:pStyle w:val="Header"/>
    </w:pPr>
  </w:p>
  <w:p w:rsidR="008D1AD0" w:rsidRDefault="008D1AD0" w14:paraId="33CA399E" w14:textId="77777777"/>
  <w:p w:rsidR="000F0C68" w:rsidRDefault="000F0C68" w14:paraId="70112DB3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66944" w:rsidR="00866944" w:rsidP="00B16DD9" w:rsidRDefault="00866944" w14:paraId="1DFCA2FB" w14:textId="77777777">
    <w:pPr>
      <w:tabs>
        <w:tab w:val="right" w:pos="10800"/>
      </w:tabs>
      <w:spacing w:after="0"/>
      <w:rPr>
        <w:rFonts w:ascii="MetricHPE Semibold" w:hAnsi="MetricHPE Semibold"/>
      </w:rPr>
    </w:pPr>
    <w:r w:rsidRPr="00866944">
      <w:rPr>
        <w:rFonts w:ascii="MetricHPE Semibold" w:hAnsi="MetricHPE Semibold"/>
      </w:rPr>
      <w:t>Document type name</w:t>
    </w:r>
  </w:p>
  <w:p w:rsidR="000F0C68" w:rsidP="008057E1" w:rsidRDefault="00866944" w14:paraId="00054976" w14:textId="77777777">
    <w:pPr>
      <w:tabs>
        <w:tab w:val="right" w:pos="10800"/>
      </w:tabs>
      <w:spacing w:after="240"/>
    </w:pPr>
    <w:r w:rsidRPr="00067508">
      <w:t>DISCLOSURE STATEMENT</w:t>
    </w:r>
    <w:r w:rsidRPr="000C6E45" w:rsidR="00DD396B">
      <w:tab/>
    </w:r>
    <w:r w:rsidRPr="00314BB8" w:rsidR="00DD396B">
      <w:t xml:space="preserve">Page </w:t>
    </w:r>
    <w:r w:rsidRPr="00990C45" w:rsidR="00DD396B">
      <w:fldChar w:fldCharType="begin"/>
    </w:r>
    <w:r w:rsidRPr="00990C45" w:rsidR="00DD396B">
      <w:instrText xml:space="preserve"> PAGE   \* MERGEFORMAT </w:instrText>
    </w:r>
    <w:r w:rsidRPr="00990C45" w:rsidR="00DD396B">
      <w:fldChar w:fldCharType="separate"/>
    </w:r>
    <w:r w:rsidR="00DD396B">
      <w:t>2</w:t>
    </w:r>
    <w:r w:rsidRPr="00990C45" w:rsidR="00DD396B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01196" w:rsidR="00866944" w:rsidP="00793B3E" w:rsidRDefault="00B16DD9" w14:paraId="02667FC9" w14:textId="7BCD7B4A">
    <w:pPr>
      <w:tabs>
        <w:tab w:val="right" w:pos="10800"/>
      </w:tabs>
      <w:spacing w:after="0"/>
      <w:rPr>
        <w:rStyle w:val="HPESemibold"/>
      </w:rPr>
    </w:pPr>
    <w:bookmarkStart w:name="_Hlk110724510" w:id="0"/>
    <w:r w:rsidRPr="00801196">
      <w:rPr>
        <w:rStyle w:val="HPESemibold"/>
        <w:noProof/>
      </w:rPr>
      <w:drawing>
        <wp:anchor distT="0" distB="0" distL="114300" distR="114300" simplePos="0" relativeHeight="251658240" behindDoc="0" locked="0" layoutInCell="1" allowOverlap="1" wp14:anchorId="369A8506" wp14:editId="60EDFC90">
          <wp:simplePos x="0" y="0"/>
          <wp:positionH relativeFrom="margin">
            <wp:align>left</wp:align>
          </wp:positionH>
          <wp:positionV relativeFrom="page">
            <wp:posOffset>249938</wp:posOffset>
          </wp:positionV>
          <wp:extent cx="1617980" cy="676275"/>
          <wp:effectExtent l="0" t="0" r="1270" b="9525"/>
          <wp:wrapSquare wrapText="bothSides"/>
          <wp:docPr id="1949327713" name="Picture 1949327713" descr="HP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HPE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98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HPESemibold"/>
        <w:noProof/>
      </w:rPr>
      <w:tab/>
    </w:r>
    <w:r w:rsidR="00DB5ECE">
      <w:rPr>
        <w:rStyle w:val="HPESemibold"/>
      </w:rPr>
      <w:t>SPAR ICS DDI Project</w:t>
    </w:r>
  </w:p>
  <w:p w:rsidR="00866944" w:rsidP="00793B3E" w:rsidRDefault="00B16DD9" w14:paraId="3140F7BF" w14:textId="7B059604">
    <w:pPr>
      <w:tabs>
        <w:tab w:val="right" w:pos="10800"/>
      </w:tabs>
      <w:spacing w:after="0"/>
    </w:pPr>
    <w:r>
      <w:tab/>
    </w:r>
    <w:bookmarkEnd w:id="0"/>
    <w:r w:rsidR="007A4DBD">
      <w:t>Confidential</w:t>
    </w:r>
  </w:p>
  <w:p w:rsidRPr="008057E1" w:rsidR="00CE720F" w:rsidP="00412DDE" w:rsidRDefault="00412DDE" w14:paraId="59128DD8" w14:textId="5B16A8F8">
    <w:pPr>
      <w:tabs>
        <w:tab w:val="right" w:pos="10800"/>
      </w:tabs>
      <w:spacing w:after="0"/>
      <w:jc w:val="right"/>
    </w:pPr>
    <w:r>
      <w:t>Last updated 5</w:t>
    </w:r>
    <w:r w:rsidRPr="00412DDE">
      <w:rPr>
        <w:vertAlign w:val="superscript"/>
      </w:rPr>
      <w:t>th</w:t>
    </w:r>
    <w:r>
      <w:t xml:space="preserve"> of August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54CA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0E2FBB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30D4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AFFA88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AFD048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E0A6C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144C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9"/>
    <w:multiLevelType w:val="singleLevel"/>
    <w:tmpl w:val="DC764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007E00B2"/>
    <w:multiLevelType w:val="multilevel"/>
    <w:tmpl w:val="CC60011A"/>
    <w:numStyleLink w:val="ListHPEBullet"/>
  </w:abstractNum>
  <w:abstractNum w:abstractNumId="9" w15:restartNumberingAfterBreak="0">
    <w:nsid w:val="02454276"/>
    <w:multiLevelType w:val="multilevel"/>
    <w:tmpl w:val="10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025E6FF5"/>
    <w:multiLevelType w:val="multilevel"/>
    <w:tmpl w:val="CC60011A"/>
    <w:numStyleLink w:val="ListHPEBullet"/>
  </w:abstractNum>
  <w:abstractNum w:abstractNumId="11" w15:restartNumberingAfterBreak="0">
    <w:nsid w:val="02C57478"/>
    <w:multiLevelType w:val="multilevel"/>
    <w:tmpl w:val="CC60011A"/>
    <w:numStyleLink w:val="ListHPEBullet"/>
  </w:abstractNum>
  <w:abstractNum w:abstractNumId="12" w15:restartNumberingAfterBreak="0">
    <w:nsid w:val="05163C6C"/>
    <w:multiLevelType w:val="multilevel"/>
    <w:tmpl w:val="CC60011A"/>
    <w:numStyleLink w:val="ListHPEBullet"/>
  </w:abstractNum>
  <w:abstractNum w:abstractNumId="13" w15:restartNumberingAfterBreak="0">
    <w:nsid w:val="111212B6"/>
    <w:multiLevelType w:val="multilevel"/>
    <w:tmpl w:val="CC60011A"/>
    <w:numStyleLink w:val="ListHPEBullet"/>
  </w:abstractNum>
  <w:abstractNum w:abstractNumId="14" w15:restartNumberingAfterBreak="0">
    <w:nsid w:val="123E7ED3"/>
    <w:multiLevelType w:val="multilevel"/>
    <w:tmpl w:val="A2729054"/>
    <w:numStyleLink w:val="ListHPENumber"/>
  </w:abstractNum>
  <w:abstractNum w:abstractNumId="15" w15:restartNumberingAfterBreak="0">
    <w:nsid w:val="19D37653"/>
    <w:multiLevelType w:val="multilevel"/>
    <w:tmpl w:val="CC60011A"/>
    <w:numStyleLink w:val="ListHPEBullet"/>
  </w:abstractNum>
  <w:abstractNum w:abstractNumId="16" w15:restartNumberingAfterBreak="0">
    <w:nsid w:val="1BD32A7D"/>
    <w:multiLevelType w:val="hybridMultilevel"/>
    <w:tmpl w:val="B3D2F3A6"/>
    <w:lvl w:ilvl="0" w:tplc="BEBCD8E8">
      <w:start w:val="1"/>
      <w:numFmt w:val="upperRoman"/>
      <w:lvlText w:val="%1."/>
      <w:lvlJc w:val="right"/>
      <w:pPr>
        <w:tabs>
          <w:tab w:val="num" w:pos="806"/>
        </w:tabs>
        <w:ind w:left="806" w:hanging="1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7" w15:restartNumberingAfterBreak="0">
    <w:nsid w:val="21003387"/>
    <w:multiLevelType w:val="multilevel"/>
    <w:tmpl w:val="CC60011A"/>
    <w:numStyleLink w:val="ListHPEBullet"/>
  </w:abstractNum>
  <w:abstractNum w:abstractNumId="18" w15:restartNumberingAfterBreak="0">
    <w:nsid w:val="21CA743F"/>
    <w:multiLevelType w:val="multilevel"/>
    <w:tmpl w:val="A2729054"/>
    <w:numStyleLink w:val="ListHPENumber"/>
  </w:abstractNum>
  <w:abstractNum w:abstractNumId="19" w15:restartNumberingAfterBreak="0">
    <w:nsid w:val="22D46428"/>
    <w:multiLevelType w:val="multilevel"/>
    <w:tmpl w:val="CC60011A"/>
    <w:numStyleLink w:val="ListHPEBullet"/>
  </w:abstractNum>
  <w:abstractNum w:abstractNumId="20" w15:restartNumberingAfterBreak="0">
    <w:nsid w:val="2CC368F7"/>
    <w:multiLevelType w:val="multilevel"/>
    <w:tmpl w:val="CC60011A"/>
    <w:numStyleLink w:val="ListHPEBullet"/>
  </w:abstractNum>
  <w:abstractNum w:abstractNumId="21" w15:restartNumberingAfterBreak="0">
    <w:nsid w:val="2D56668B"/>
    <w:multiLevelType w:val="multilevel"/>
    <w:tmpl w:val="A2729054"/>
    <w:numStyleLink w:val="ListHPENumber"/>
  </w:abstractNum>
  <w:abstractNum w:abstractNumId="22" w15:restartNumberingAfterBreak="0">
    <w:nsid w:val="30E16D66"/>
    <w:multiLevelType w:val="multilevel"/>
    <w:tmpl w:val="A2729054"/>
    <w:numStyleLink w:val="ListHPENumber"/>
  </w:abstractNum>
  <w:abstractNum w:abstractNumId="23" w15:restartNumberingAfterBreak="0">
    <w:nsid w:val="33B44B61"/>
    <w:multiLevelType w:val="multilevel"/>
    <w:tmpl w:val="A2729054"/>
    <w:numStyleLink w:val="ListHPENumber"/>
  </w:abstractNum>
  <w:abstractNum w:abstractNumId="24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25" w15:restartNumberingAfterBreak="0">
    <w:nsid w:val="40292495"/>
    <w:multiLevelType w:val="multilevel"/>
    <w:tmpl w:val="A2729054"/>
    <w:numStyleLink w:val="ListHPENumber"/>
  </w:abstractNum>
  <w:abstractNum w:abstractNumId="26" w15:restartNumberingAfterBreak="0">
    <w:nsid w:val="41D53E72"/>
    <w:multiLevelType w:val="multilevel"/>
    <w:tmpl w:val="CC60011A"/>
    <w:numStyleLink w:val="ListHPEBullet"/>
  </w:abstractNum>
  <w:abstractNum w:abstractNumId="27" w15:restartNumberingAfterBreak="0">
    <w:nsid w:val="41F93A15"/>
    <w:multiLevelType w:val="multilevel"/>
    <w:tmpl w:val="CC60011A"/>
    <w:numStyleLink w:val="ListHPEBullet"/>
  </w:abstractNum>
  <w:abstractNum w:abstractNumId="28" w15:restartNumberingAfterBreak="0">
    <w:nsid w:val="43A261C5"/>
    <w:multiLevelType w:val="multilevel"/>
    <w:tmpl w:val="A2729054"/>
    <w:numStyleLink w:val="ListHPENumber"/>
  </w:abstractNum>
  <w:abstractNum w:abstractNumId="29" w15:restartNumberingAfterBreak="0">
    <w:nsid w:val="47D9237C"/>
    <w:multiLevelType w:val="multilevel"/>
    <w:tmpl w:val="CC60011A"/>
    <w:numStyleLink w:val="ListHPEBullet"/>
  </w:abstractNum>
  <w:abstractNum w:abstractNumId="30" w15:restartNumberingAfterBreak="0">
    <w:nsid w:val="48C60A7B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hint="default" w:ascii="Calibri" w:hAnsi="Calibri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hint="default" w:ascii="Calibri" w:hAnsi="Calibri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hint="default" w:ascii="Calibri" w:hAnsi="Calibri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hint="default" w:ascii="Calibri" w:hAnsi="Calibri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hint="default" w:ascii="Calibri" w:hAnsi="Calibri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hint="default" w:ascii="Arial" w:hAnsi="Arial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hint="default" w:ascii="Calibri" w:hAnsi="Calibri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hint="default" w:ascii="Calibri" w:hAnsi="Calibri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hint="default" w:ascii="Arial" w:hAnsi="Arial"/>
      </w:rPr>
    </w:lvl>
  </w:abstractNum>
  <w:abstractNum w:abstractNumId="31" w15:restartNumberingAfterBreak="0">
    <w:nsid w:val="4AEB696C"/>
    <w:multiLevelType w:val="hybridMultilevel"/>
    <w:tmpl w:val="FED62412"/>
    <w:lvl w:ilvl="0" w:tplc="4BFC9B94">
      <w:start w:val="1"/>
      <w:numFmt w:val="lowerLetter"/>
      <w:lvlText w:val="%1."/>
      <w:lvlJc w:val="left"/>
      <w:pPr>
        <w:tabs>
          <w:tab w:val="num" w:pos="547"/>
        </w:tabs>
        <w:ind w:left="547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DE04E6"/>
    <w:multiLevelType w:val="multilevel"/>
    <w:tmpl w:val="CC60011A"/>
    <w:numStyleLink w:val="ListHPEBullet"/>
  </w:abstractNum>
  <w:abstractNum w:abstractNumId="33" w15:restartNumberingAfterBreak="0">
    <w:nsid w:val="53A10FB5"/>
    <w:multiLevelType w:val="multilevel"/>
    <w:tmpl w:val="8C5E7992"/>
    <w:lvl w:ilvl="0">
      <w:start w:val="1"/>
      <w:numFmt w:val="decimal"/>
      <w:lvlText w:val="%1."/>
      <w:lvlJc w:val="left"/>
      <w:pPr>
        <w:tabs>
          <w:tab w:val="num" w:pos="259"/>
        </w:tabs>
        <w:ind w:left="259" w:hanging="259"/>
      </w:pPr>
      <w:rPr>
        <w:rFonts w:hint="default"/>
        <w:sz w:val="18"/>
      </w:rPr>
    </w:lvl>
    <w:lvl w:ilvl="1">
      <w:start w:val="1"/>
      <w:numFmt w:val="upperLetter"/>
      <w:lvlText w:val="%2."/>
      <w:lvlJc w:val="left"/>
      <w:pPr>
        <w:tabs>
          <w:tab w:val="num" w:pos="2173"/>
        </w:tabs>
        <w:ind w:left="2533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893"/>
        </w:tabs>
        <w:ind w:left="289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693"/>
        </w:tabs>
        <w:ind w:left="469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413"/>
        </w:tabs>
        <w:ind w:left="541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6133"/>
        </w:tabs>
        <w:ind w:left="613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853"/>
        </w:tabs>
        <w:ind w:left="68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573"/>
        </w:tabs>
        <w:ind w:left="757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293"/>
        </w:tabs>
        <w:ind w:left="8293" w:hanging="180"/>
      </w:pPr>
      <w:rPr>
        <w:rFonts w:hint="default"/>
      </w:rPr>
    </w:lvl>
  </w:abstractNum>
  <w:abstractNum w:abstractNumId="34" w15:restartNumberingAfterBreak="0">
    <w:nsid w:val="6061320E"/>
    <w:multiLevelType w:val="multilevel"/>
    <w:tmpl w:val="CC60011A"/>
    <w:numStyleLink w:val="ListHPEBullet"/>
  </w:abstractNum>
  <w:abstractNum w:abstractNumId="35" w15:restartNumberingAfterBreak="0">
    <w:nsid w:val="65F11D00"/>
    <w:multiLevelType w:val="multilevel"/>
    <w:tmpl w:val="A2729054"/>
    <w:numStyleLink w:val="ListHPENumber"/>
  </w:abstractNum>
  <w:abstractNum w:abstractNumId="36" w15:restartNumberingAfterBreak="0">
    <w:nsid w:val="66144906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372D52"/>
    <w:multiLevelType w:val="multilevel"/>
    <w:tmpl w:val="A2729054"/>
    <w:numStyleLink w:val="ListHPENumber"/>
  </w:abstractNum>
  <w:abstractNum w:abstractNumId="38" w15:restartNumberingAfterBreak="0">
    <w:nsid w:val="70D14C1E"/>
    <w:multiLevelType w:val="multilevel"/>
    <w:tmpl w:val="CC60011A"/>
    <w:numStyleLink w:val="ListHPEBullet"/>
  </w:abstractNum>
  <w:abstractNum w:abstractNumId="39" w15:restartNumberingAfterBreak="0">
    <w:nsid w:val="71395D83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F970F0E"/>
    <w:multiLevelType w:val="multilevel"/>
    <w:tmpl w:val="CC60011A"/>
    <w:numStyleLink w:val="ListHPEBullet"/>
  </w:abstractNum>
  <w:num w:numId="1" w16cid:durableId="1241872392">
    <w:abstractNumId w:val="30"/>
  </w:num>
  <w:num w:numId="2" w16cid:durableId="870267050">
    <w:abstractNumId w:val="24"/>
  </w:num>
  <w:num w:numId="3" w16cid:durableId="2012103704">
    <w:abstractNumId w:val="22"/>
  </w:num>
  <w:num w:numId="4" w16cid:durableId="2101414705">
    <w:abstractNumId w:val="8"/>
  </w:num>
  <w:num w:numId="5" w16cid:durableId="1807308422">
    <w:abstractNumId w:val="29"/>
  </w:num>
  <w:num w:numId="6" w16cid:durableId="1324158781">
    <w:abstractNumId w:val="33"/>
  </w:num>
  <w:num w:numId="7" w16cid:durableId="1091656574">
    <w:abstractNumId w:val="31"/>
  </w:num>
  <w:num w:numId="8" w16cid:durableId="967584888">
    <w:abstractNumId w:val="16"/>
  </w:num>
  <w:num w:numId="9" w16cid:durableId="1323434382">
    <w:abstractNumId w:val="12"/>
  </w:num>
  <w:num w:numId="10" w16cid:durableId="612982457">
    <w:abstractNumId w:val="21"/>
  </w:num>
  <w:num w:numId="11" w16cid:durableId="94131366">
    <w:abstractNumId w:val="19"/>
  </w:num>
  <w:num w:numId="12" w16cid:durableId="367681098">
    <w:abstractNumId w:val="15"/>
  </w:num>
  <w:num w:numId="13" w16cid:durableId="131867125">
    <w:abstractNumId w:val="34"/>
  </w:num>
  <w:num w:numId="14" w16cid:durableId="381754864">
    <w:abstractNumId w:val="23"/>
  </w:num>
  <w:num w:numId="15" w16cid:durableId="1174950282">
    <w:abstractNumId w:val="35"/>
  </w:num>
  <w:num w:numId="16" w16cid:durableId="486871447">
    <w:abstractNumId w:val="11"/>
  </w:num>
  <w:num w:numId="17" w16cid:durableId="1540704151">
    <w:abstractNumId w:val="20"/>
  </w:num>
  <w:num w:numId="18" w16cid:durableId="353117199">
    <w:abstractNumId w:val="10"/>
  </w:num>
  <w:num w:numId="19" w16cid:durableId="1386686422">
    <w:abstractNumId w:val="37"/>
  </w:num>
  <w:num w:numId="20" w16cid:durableId="1356422408">
    <w:abstractNumId w:val="25"/>
  </w:num>
  <w:num w:numId="21" w16cid:durableId="1396855764">
    <w:abstractNumId w:val="27"/>
  </w:num>
  <w:num w:numId="22" w16cid:durableId="1056851536">
    <w:abstractNumId w:val="18"/>
  </w:num>
  <w:num w:numId="23" w16cid:durableId="1983533405">
    <w:abstractNumId w:val="13"/>
  </w:num>
  <w:num w:numId="24" w16cid:durableId="768430039">
    <w:abstractNumId w:val="26"/>
  </w:num>
  <w:num w:numId="25" w16cid:durableId="669479433">
    <w:abstractNumId w:val="7"/>
  </w:num>
  <w:num w:numId="26" w16cid:durableId="239021300">
    <w:abstractNumId w:val="6"/>
  </w:num>
  <w:num w:numId="27" w16cid:durableId="1954094775">
    <w:abstractNumId w:val="5"/>
  </w:num>
  <w:num w:numId="28" w16cid:durableId="647249640">
    <w:abstractNumId w:val="4"/>
  </w:num>
  <w:num w:numId="29" w16cid:durableId="954019283">
    <w:abstractNumId w:val="3"/>
  </w:num>
  <w:num w:numId="30" w16cid:durableId="1612667274">
    <w:abstractNumId w:val="2"/>
  </w:num>
  <w:num w:numId="31" w16cid:durableId="1499730749">
    <w:abstractNumId w:val="1"/>
  </w:num>
  <w:num w:numId="32" w16cid:durableId="1395621810">
    <w:abstractNumId w:val="0"/>
  </w:num>
  <w:num w:numId="33" w16cid:durableId="27460247">
    <w:abstractNumId w:val="40"/>
  </w:num>
  <w:num w:numId="34" w16cid:durableId="1147626312">
    <w:abstractNumId w:val="36"/>
  </w:num>
  <w:num w:numId="35" w16cid:durableId="933123509">
    <w:abstractNumId w:val="39"/>
  </w:num>
  <w:num w:numId="36" w16cid:durableId="208687500">
    <w:abstractNumId w:val="9"/>
  </w:num>
  <w:num w:numId="37" w16cid:durableId="1385371262">
    <w:abstractNumId w:val="14"/>
  </w:num>
  <w:num w:numId="38" w16cid:durableId="1163549790">
    <w:abstractNumId w:val="32"/>
  </w:num>
  <w:num w:numId="39" w16cid:durableId="1349452146">
    <w:abstractNumId w:val="17"/>
  </w:num>
  <w:num w:numId="40" w16cid:durableId="2072803330">
    <w:abstractNumId w:val="28"/>
  </w:num>
  <w:num w:numId="41" w16cid:durableId="820004273">
    <w:abstractNumId w:val="20"/>
  </w:num>
  <w:num w:numId="42" w16cid:durableId="1826362079">
    <w:abstractNumId w:val="3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108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46"/>
    <w:rsid w:val="00001A0C"/>
    <w:rsid w:val="00003D46"/>
    <w:rsid w:val="00006F24"/>
    <w:rsid w:val="00013201"/>
    <w:rsid w:val="000144D2"/>
    <w:rsid w:val="00020DF0"/>
    <w:rsid w:val="00021237"/>
    <w:rsid w:val="00022E0A"/>
    <w:rsid w:val="00025FE9"/>
    <w:rsid w:val="000315C5"/>
    <w:rsid w:val="0003209C"/>
    <w:rsid w:val="0003212D"/>
    <w:rsid w:val="00033A0C"/>
    <w:rsid w:val="00040690"/>
    <w:rsid w:val="00043244"/>
    <w:rsid w:val="0004612C"/>
    <w:rsid w:val="000461E9"/>
    <w:rsid w:val="0005010B"/>
    <w:rsid w:val="000519DF"/>
    <w:rsid w:val="0005316B"/>
    <w:rsid w:val="00054B7F"/>
    <w:rsid w:val="00054D6A"/>
    <w:rsid w:val="00056168"/>
    <w:rsid w:val="00056390"/>
    <w:rsid w:val="0005709A"/>
    <w:rsid w:val="0005730E"/>
    <w:rsid w:val="00061E75"/>
    <w:rsid w:val="0006211C"/>
    <w:rsid w:val="00067508"/>
    <w:rsid w:val="00067CB1"/>
    <w:rsid w:val="00080917"/>
    <w:rsid w:val="00083EEC"/>
    <w:rsid w:val="0008615B"/>
    <w:rsid w:val="0008699F"/>
    <w:rsid w:val="000926C0"/>
    <w:rsid w:val="00095ACD"/>
    <w:rsid w:val="00097499"/>
    <w:rsid w:val="00097FA0"/>
    <w:rsid w:val="000A08F7"/>
    <w:rsid w:val="000A0DE9"/>
    <w:rsid w:val="000A3383"/>
    <w:rsid w:val="000A7F0E"/>
    <w:rsid w:val="000B11E9"/>
    <w:rsid w:val="000B24D5"/>
    <w:rsid w:val="000B650D"/>
    <w:rsid w:val="000C6E45"/>
    <w:rsid w:val="000D1D50"/>
    <w:rsid w:val="000D3901"/>
    <w:rsid w:val="000D4EA6"/>
    <w:rsid w:val="000E2726"/>
    <w:rsid w:val="000F0C68"/>
    <w:rsid w:val="000F2B3E"/>
    <w:rsid w:val="000F434B"/>
    <w:rsid w:val="000F5542"/>
    <w:rsid w:val="000F6D57"/>
    <w:rsid w:val="0010272E"/>
    <w:rsid w:val="00102DEC"/>
    <w:rsid w:val="001051D4"/>
    <w:rsid w:val="00105287"/>
    <w:rsid w:val="001106E6"/>
    <w:rsid w:val="00111213"/>
    <w:rsid w:val="00111FCB"/>
    <w:rsid w:val="00112477"/>
    <w:rsid w:val="001166FF"/>
    <w:rsid w:val="00117A4D"/>
    <w:rsid w:val="001239A1"/>
    <w:rsid w:val="00124D1B"/>
    <w:rsid w:val="00127C35"/>
    <w:rsid w:val="00133405"/>
    <w:rsid w:val="0013397E"/>
    <w:rsid w:val="00135EAF"/>
    <w:rsid w:val="00136860"/>
    <w:rsid w:val="001418B1"/>
    <w:rsid w:val="00146591"/>
    <w:rsid w:val="00150B8A"/>
    <w:rsid w:val="001532E5"/>
    <w:rsid w:val="00153A61"/>
    <w:rsid w:val="001546D0"/>
    <w:rsid w:val="00160773"/>
    <w:rsid w:val="001610E5"/>
    <w:rsid w:val="00170B73"/>
    <w:rsid w:val="00177DDD"/>
    <w:rsid w:val="001804E4"/>
    <w:rsid w:val="001917AE"/>
    <w:rsid w:val="0019423A"/>
    <w:rsid w:val="001969AD"/>
    <w:rsid w:val="001974D1"/>
    <w:rsid w:val="001A1099"/>
    <w:rsid w:val="001B0089"/>
    <w:rsid w:val="001B076C"/>
    <w:rsid w:val="001B0E52"/>
    <w:rsid w:val="001B49AF"/>
    <w:rsid w:val="001B4BA4"/>
    <w:rsid w:val="001B7172"/>
    <w:rsid w:val="001B7A40"/>
    <w:rsid w:val="001C2FA0"/>
    <w:rsid w:val="001C69C4"/>
    <w:rsid w:val="001C6E98"/>
    <w:rsid w:val="001D0D60"/>
    <w:rsid w:val="001E1EDF"/>
    <w:rsid w:val="001E2BD4"/>
    <w:rsid w:val="001F1C91"/>
    <w:rsid w:val="001F2070"/>
    <w:rsid w:val="00205D8F"/>
    <w:rsid w:val="002122A9"/>
    <w:rsid w:val="00215E9B"/>
    <w:rsid w:val="00216312"/>
    <w:rsid w:val="00225954"/>
    <w:rsid w:val="00225CCA"/>
    <w:rsid w:val="002263E0"/>
    <w:rsid w:val="0023184C"/>
    <w:rsid w:val="0023383B"/>
    <w:rsid w:val="00234A7A"/>
    <w:rsid w:val="002358C9"/>
    <w:rsid w:val="002372A5"/>
    <w:rsid w:val="00243784"/>
    <w:rsid w:val="00247895"/>
    <w:rsid w:val="002549B3"/>
    <w:rsid w:val="0026090E"/>
    <w:rsid w:val="00262886"/>
    <w:rsid w:val="00262B4F"/>
    <w:rsid w:val="002655BD"/>
    <w:rsid w:val="0027500A"/>
    <w:rsid w:val="00277945"/>
    <w:rsid w:val="00280F32"/>
    <w:rsid w:val="00291124"/>
    <w:rsid w:val="00292768"/>
    <w:rsid w:val="00293FB8"/>
    <w:rsid w:val="00295E94"/>
    <w:rsid w:val="002A471D"/>
    <w:rsid w:val="002B0AF0"/>
    <w:rsid w:val="002B1A1D"/>
    <w:rsid w:val="002B1F9B"/>
    <w:rsid w:val="002B3EEA"/>
    <w:rsid w:val="002B6759"/>
    <w:rsid w:val="002B6793"/>
    <w:rsid w:val="002B725C"/>
    <w:rsid w:val="002B786B"/>
    <w:rsid w:val="002C2935"/>
    <w:rsid w:val="002C7AA6"/>
    <w:rsid w:val="002D2D9D"/>
    <w:rsid w:val="002D538D"/>
    <w:rsid w:val="002E36FD"/>
    <w:rsid w:val="002E6B42"/>
    <w:rsid w:val="002E7EAC"/>
    <w:rsid w:val="002F2377"/>
    <w:rsid w:val="002F466A"/>
    <w:rsid w:val="002F575D"/>
    <w:rsid w:val="0030062D"/>
    <w:rsid w:val="00302882"/>
    <w:rsid w:val="00304EE3"/>
    <w:rsid w:val="00314BB8"/>
    <w:rsid w:val="003202B4"/>
    <w:rsid w:val="00342407"/>
    <w:rsid w:val="00342582"/>
    <w:rsid w:val="0034755F"/>
    <w:rsid w:val="00351AB9"/>
    <w:rsid w:val="00351C9F"/>
    <w:rsid w:val="00354260"/>
    <w:rsid w:val="0035437F"/>
    <w:rsid w:val="003571C5"/>
    <w:rsid w:val="00362C1A"/>
    <w:rsid w:val="00364747"/>
    <w:rsid w:val="003650F7"/>
    <w:rsid w:val="00366F8A"/>
    <w:rsid w:val="00375A74"/>
    <w:rsid w:val="00376E5C"/>
    <w:rsid w:val="00383301"/>
    <w:rsid w:val="003857F4"/>
    <w:rsid w:val="00390510"/>
    <w:rsid w:val="00391A8E"/>
    <w:rsid w:val="003938A8"/>
    <w:rsid w:val="00394D4E"/>
    <w:rsid w:val="003A0964"/>
    <w:rsid w:val="003A2D3E"/>
    <w:rsid w:val="003A36A8"/>
    <w:rsid w:val="003B0653"/>
    <w:rsid w:val="003B1A55"/>
    <w:rsid w:val="003B1A76"/>
    <w:rsid w:val="003B25D1"/>
    <w:rsid w:val="003B3C87"/>
    <w:rsid w:val="003C2A7E"/>
    <w:rsid w:val="003D4707"/>
    <w:rsid w:val="003D559F"/>
    <w:rsid w:val="003E4F3F"/>
    <w:rsid w:val="003E7452"/>
    <w:rsid w:val="004066D5"/>
    <w:rsid w:val="004100B4"/>
    <w:rsid w:val="00412DDE"/>
    <w:rsid w:val="00417A09"/>
    <w:rsid w:val="00420D6A"/>
    <w:rsid w:val="00422B53"/>
    <w:rsid w:val="00424823"/>
    <w:rsid w:val="00424DD3"/>
    <w:rsid w:val="00426565"/>
    <w:rsid w:val="0043243F"/>
    <w:rsid w:val="0043395A"/>
    <w:rsid w:val="00437391"/>
    <w:rsid w:val="0044289C"/>
    <w:rsid w:val="00443C15"/>
    <w:rsid w:val="0044440E"/>
    <w:rsid w:val="00452E6A"/>
    <w:rsid w:val="00462743"/>
    <w:rsid w:val="00472849"/>
    <w:rsid w:val="00475651"/>
    <w:rsid w:val="0048009E"/>
    <w:rsid w:val="00481177"/>
    <w:rsid w:val="00483357"/>
    <w:rsid w:val="00485E7B"/>
    <w:rsid w:val="0048769B"/>
    <w:rsid w:val="004941A0"/>
    <w:rsid w:val="004A4847"/>
    <w:rsid w:val="004B579E"/>
    <w:rsid w:val="004C11F1"/>
    <w:rsid w:val="004C4357"/>
    <w:rsid w:val="004C6328"/>
    <w:rsid w:val="004C634F"/>
    <w:rsid w:val="004D09CC"/>
    <w:rsid w:val="004D25D1"/>
    <w:rsid w:val="004D5D37"/>
    <w:rsid w:val="004E193C"/>
    <w:rsid w:val="004E1C70"/>
    <w:rsid w:val="004E5186"/>
    <w:rsid w:val="004E53C8"/>
    <w:rsid w:val="004F195E"/>
    <w:rsid w:val="004F266C"/>
    <w:rsid w:val="004F5F07"/>
    <w:rsid w:val="005007A6"/>
    <w:rsid w:val="00503603"/>
    <w:rsid w:val="0050426A"/>
    <w:rsid w:val="00504740"/>
    <w:rsid w:val="00511DCD"/>
    <w:rsid w:val="00512911"/>
    <w:rsid w:val="005147C5"/>
    <w:rsid w:val="00515EA7"/>
    <w:rsid w:val="00522200"/>
    <w:rsid w:val="00532924"/>
    <w:rsid w:val="00533D73"/>
    <w:rsid w:val="00536D79"/>
    <w:rsid w:val="00540E04"/>
    <w:rsid w:val="00543379"/>
    <w:rsid w:val="0054721C"/>
    <w:rsid w:val="00555097"/>
    <w:rsid w:val="0055570A"/>
    <w:rsid w:val="0056046C"/>
    <w:rsid w:val="005645F6"/>
    <w:rsid w:val="00575F17"/>
    <w:rsid w:val="00577F5B"/>
    <w:rsid w:val="0058425A"/>
    <w:rsid w:val="0058479A"/>
    <w:rsid w:val="005848A7"/>
    <w:rsid w:val="0058712E"/>
    <w:rsid w:val="00587474"/>
    <w:rsid w:val="005903FE"/>
    <w:rsid w:val="00591C57"/>
    <w:rsid w:val="0059205D"/>
    <w:rsid w:val="005957EF"/>
    <w:rsid w:val="00596A23"/>
    <w:rsid w:val="005A0D35"/>
    <w:rsid w:val="005A26B5"/>
    <w:rsid w:val="005A289E"/>
    <w:rsid w:val="005A51A9"/>
    <w:rsid w:val="005A713E"/>
    <w:rsid w:val="005A7796"/>
    <w:rsid w:val="005C290B"/>
    <w:rsid w:val="005C31BD"/>
    <w:rsid w:val="005C4A4F"/>
    <w:rsid w:val="005D409A"/>
    <w:rsid w:val="005D40DD"/>
    <w:rsid w:val="005D49D9"/>
    <w:rsid w:val="005D6560"/>
    <w:rsid w:val="005E329A"/>
    <w:rsid w:val="005E3794"/>
    <w:rsid w:val="005E39F6"/>
    <w:rsid w:val="005E4B8B"/>
    <w:rsid w:val="005E59D1"/>
    <w:rsid w:val="005E6F61"/>
    <w:rsid w:val="005E7338"/>
    <w:rsid w:val="005F4D18"/>
    <w:rsid w:val="005F735B"/>
    <w:rsid w:val="006132B2"/>
    <w:rsid w:val="00613D0D"/>
    <w:rsid w:val="00613D1D"/>
    <w:rsid w:val="00616E1B"/>
    <w:rsid w:val="006176D6"/>
    <w:rsid w:val="00617985"/>
    <w:rsid w:val="00620926"/>
    <w:rsid w:val="006224E4"/>
    <w:rsid w:val="00631E86"/>
    <w:rsid w:val="00636683"/>
    <w:rsid w:val="00652AC0"/>
    <w:rsid w:val="00664191"/>
    <w:rsid w:val="00673C49"/>
    <w:rsid w:val="00684384"/>
    <w:rsid w:val="00687E3C"/>
    <w:rsid w:val="006A0594"/>
    <w:rsid w:val="006A2CD5"/>
    <w:rsid w:val="006B0349"/>
    <w:rsid w:val="006B476C"/>
    <w:rsid w:val="006B5528"/>
    <w:rsid w:val="006B68F8"/>
    <w:rsid w:val="006B7421"/>
    <w:rsid w:val="006B795D"/>
    <w:rsid w:val="006C1518"/>
    <w:rsid w:val="006C2397"/>
    <w:rsid w:val="006C690C"/>
    <w:rsid w:val="006C751F"/>
    <w:rsid w:val="006D0C76"/>
    <w:rsid w:val="006D2529"/>
    <w:rsid w:val="006D34D7"/>
    <w:rsid w:val="006D41DC"/>
    <w:rsid w:val="006D5F19"/>
    <w:rsid w:val="006D65C3"/>
    <w:rsid w:val="006E13DC"/>
    <w:rsid w:val="006E26BE"/>
    <w:rsid w:val="006F1D0F"/>
    <w:rsid w:val="006F2E78"/>
    <w:rsid w:val="006F309E"/>
    <w:rsid w:val="006F6C96"/>
    <w:rsid w:val="00700031"/>
    <w:rsid w:val="007000E8"/>
    <w:rsid w:val="007033ED"/>
    <w:rsid w:val="00704ED2"/>
    <w:rsid w:val="0070572E"/>
    <w:rsid w:val="00707AA3"/>
    <w:rsid w:val="00707F25"/>
    <w:rsid w:val="00715134"/>
    <w:rsid w:val="00717128"/>
    <w:rsid w:val="007331CE"/>
    <w:rsid w:val="00733509"/>
    <w:rsid w:val="0074302B"/>
    <w:rsid w:val="00746AF4"/>
    <w:rsid w:val="00755A86"/>
    <w:rsid w:val="00755F68"/>
    <w:rsid w:val="00756A41"/>
    <w:rsid w:val="007652A9"/>
    <w:rsid w:val="00775D41"/>
    <w:rsid w:val="00776472"/>
    <w:rsid w:val="00782397"/>
    <w:rsid w:val="00782E43"/>
    <w:rsid w:val="00783BF1"/>
    <w:rsid w:val="007866E6"/>
    <w:rsid w:val="00792087"/>
    <w:rsid w:val="00792A3D"/>
    <w:rsid w:val="00793B3E"/>
    <w:rsid w:val="007A2316"/>
    <w:rsid w:val="007A3C30"/>
    <w:rsid w:val="007A3D67"/>
    <w:rsid w:val="007A4DBD"/>
    <w:rsid w:val="007A710E"/>
    <w:rsid w:val="007B00C0"/>
    <w:rsid w:val="007B2D2F"/>
    <w:rsid w:val="007B48B4"/>
    <w:rsid w:val="007B5CBC"/>
    <w:rsid w:val="007C4841"/>
    <w:rsid w:val="007C4CD2"/>
    <w:rsid w:val="007D1707"/>
    <w:rsid w:val="007D1ABE"/>
    <w:rsid w:val="007D3403"/>
    <w:rsid w:val="007D495C"/>
    <w:rsid w:val="007D747C"/>
    <w:rsid w:val="007E5D1E"/>
    <w:rsid w:val="007E7F23"/>
    <w:rsid w:val="007F19F2"/>
    <w:rsid w:val="007F3B43"/>
    <w:rsid w:val="007F7C25"/>
    <w:rsid w:val="00801196"/>
    <w:rsid w:val="008025F9"/>
    <w:rsid w:val="008054AE"/>
    <w:rsid w:val="008057E1"/>
    <w:rsid w:val="00807A89"/>
    <w:rsid w:val="008100CE"/>
    <w:rsid w:val="0081087A"/>
    <w:rsid w:val="00810A14"/>
    <w:rsid w:val="008149BC"/>
    <w:rsid w:val="008162EB"/>
    <w:rsid w:val="00817E97"/>
    <w:rsid w:val="00817F46"/>
    <w:rsid w:val="00820F8E"/>
    <w:rsid w:val="008255DD"/>
    <w:rsid w:val="008301A8"/>
    <w:rsid w:val="008370F4"/>
    <w:rsid w:val="00843572"/>
    <w:rsid w:val="00857719"/>
    <w:rsid w:val="00860FBB"/>
    <w:rsid w:val="00862B8E"/>
    <w:rsid w:val="00866944"/>
    <w:rsid w:val="00866A6F"/>
    <w:rsid w:val="008709CF"/>
    <w:rsid w:val="00872728"/>
    <w:rsid w:val="008777F2"/>
    <w:rsid w:val="008869FC"/>
    <w:rsid w:val="0088792D"/>
    <w:rsid w:val="008879BD"/>
    <w:rsid w:val="008946C3"/>
    <w:rsid w:val="008955DE"/>
    <w:rsid w:val="00897737"/>
    <w:rsid w:val="008A375C"/>
    <w:rsid w:val="008A54CC"/>
    <w:rsid w:val="008A67BC"/>
    <w:rsid w:val="008B56A6"/>
    <w:rsid w:val="008B7272"/>
    <w:rsid w:val="008B7DF9"/>
    <w:rsid w:val="008C00AC"/>
    <w:rsid w:val="008C05DA"/>
    <w:rsid w:val="008C56D5"/>
    <w:rsid w:val="008D1AD0"/>
    <w:rsid w:val="008E1FDE"/>
    <w:rsid w:val="008E21FE"/>
    <w:rsid w:val="008E2472"/>
    <w:rsid w:val="008F3195"/>
    <w:rsid w:val="008F47A8"/>
    <w:rsid w:val="008F5D78"/>
    <w:rsid w:val="00901FC8"/>
    <w:rsid w:val="0090229C"/>
    <w:rsid w:val="009024AC"/>
    <w:rsid w:val="00905B86"/>
    <w:rsid w:val="009123AB"/>
    <w:rsid w:val="00913085"/>
    <w:rsid w:val="00914F50"/>
    <w:rsid w:val="00915B27"/>
    <w:rsid w:val="009213B1"/>
    <w:rsid w:val="00921F9E"/>
    <w:rsid w:val="009230D4"/>
    <w:rsid w:val="009232BF"/>
    <w:rsid w:val="00923E5B"/>
    <w:rsid w:val="0092560C"/>
    <w:rsid w:val="00926092"/>
    <w:rsid w:val="00931EA9"/>
    <w:rsid w:val="00932752"/>
    <w:rsid w:val="00932DD0"/>
    <w:rsid w:val="009344AE"/>
    <w:rsid w:val="00936390"/>
    <w:rsid w:val="00936408"/>
    <w:rsid w:val="00953118"/>
    <w:rsid w:val="00955DDA"/>
    <w:rsid w:val="0095742D"/>
    <w:rsid w:val="009601E0"/>
    <w:rsid w:val="00960785"/>
    <w:rsid w:val="00960B06"/>
    <w:rsid w:val="0097070A"/>
    <w:rsid w:val="00970E8C"/>
    <w:rsid w:val="009755FA"/>
    <w:rsid w:val="00976F29"/>
    <w:rsid w:val="00981BF4"/>
    <w:rsid w:val="0098203C"/>
    <w:rsid w:val="00983628"/>
    <w:rsid w:val="009849DB"/>
    <w:rsid w:val="00990C45"/>
    <w:rsid w:val="0099513A"/>
    <w:rsid w:val="00995BC4"/>
    <w:rsid w:val="009A7D7A"/>
    <w:rsid w:val="009B17D5"/>
    <w:rsid w:val="009B5234"/>
    <w:rsid w:val="009C376F"/>
    <w:rsid w:val="009C74AC"/>
    <w:rsid w:val="009C7630"/>
    <w:rsid w:val="009D264D"/>
    <w:rsid w:val="009D3301"/>
    <w:rsid w:val="009D5D76"/>
    <w:rsid w:val="009D6F9B"/>
    <w:rsid w:val="009D711F"/>
    <w:rsid w:val="009E2E46"/>
    <w:rsid w:val="009E54E3"/>
    <w:rsid w:val="009E665C"/>
    <w:rsid w:val="009F02F6"/>
    <w:rsid w:val="009F152E"/>
    <w:rsid w:val="009F5A67"/>
    <w:rsid w:val="00A03F79"/>
    <w:rsid w:val="00A04E1B"/>
    <w:rsid w:val="00A146DC"/>
    <w:rsid w:val="00A152B1"/>
    <w:rsid w:val="00A16BAB"/>
    <w:rsid w:val="00A22AD0"/>
    <w:rsid w:val="00A243C6"/>
    <w:rsid w:val="00A25586"/>
    <w:rsid w:val="00A311D1"/>
    <w:rsid w:val="00A33682"/>
    <w:rsid w:val="00A35729"/>
    <w:rsid w:val="00A52260"/>
    <w:rsid w:val="00A55990"/>
    <w:rsid w:val="00A5727A"/>
    <w:rsid w:val="00A60AAB"/>
    <w:rsid w:val="00A62F4E"/>
    <w:rsid w:val="00A63024"/>
    <w:rsid w:val="00A7314D"/>
    <w:rsid w:val="00A75F4C"/>
    <w:rsid w:val="00A76CDD"/>
    <w:rsid w:val="00A77E32"/>
    <w:rsid w:val="00A84F55"/>
    <w:rsid w:val="00A900A6"/>
    <w:rsid w:val="00A927F6"/>
    <w:rsid w:val="00A95A7B"/>
    <w:rsid w:val="00A96A73"/>
    <w:rsid w:val="00A976FE"/>
    <w:rsid w:val="00AA152A"/>
    <w:rsid w:val="00AA513A"/>
    <w:rsid w:val="00AB0206"/>
    <w:rsid w:val="00AB1E3B"/>
    <w:rsid w:val="00AB3C9D"/>
    <w:rsid w:val="00AB5214"/>
    <w:rsid w:val="00AB74BE"/>
    <w:rsid w:val="00AC2880"/>
    <w:rsid w:val="00AC4852"/>
    <w:rsid w:val="00AC6733"/>
    <w:rsid w:val="00AD5608"/>
    <w:rsid w:val="00AE1944"/>
    <w:rsid w:val="00AE2F73"/>
    <w:rsid w:val="00AE4854"/>
    <w:rsid w:val="00AE49C7"/>
    <w:rsid w:val="00AE5DAC"/>
    <w:rsid w:val="00AF5E28"/>
    <w:rsid w:val="00AF7288"/>
    <w:rsid w:val="00B00773"/>
    <w:rsid w:val="00B05130"/>
    <w:rsid w:val="00B06CEB"/>
    <w:rsid w:val="00B12421"/>
    <w:rsid w:val="00B1261B"/>
    <w:rsid w:val="00B15C54"/>
    <w:rsid w:val="00B16729"/>
    <w:rsid w:val="00B16DD9"/>
    <w:rsid w:val="00B16F44"/>
    <w:rsid w:val="00B249A2"/>
    <w:rsid w:val="00B266DA"/>
    <w:rsid w:val="00B27C72"/>
    <w:rsid w:val="00B30CFB"/>
    <w:rsid w:val="00B32E6B"/>
    <w:rsid w:val="00B34C21"/>
    <w:rsid w:val="00B35E8E"/>
    <w:rsid w:val="00B46999"/>
    <w:rsid w:val="00B50C6B"/>
    <w:rsid w:val="00B5136C"/>
    <w:rsid w:val="00B514A7"/>
    <w:rsid w:val="00B55BD5"/>
    <w:rsid w:val="00B5689C"/>
    <w:rsid w:val="00B66ECA"/>
    <w:rsid w:val="00B70515"/>
    <w:rsid w:val="00B84EAD"/>
    <w:rsid w:val="00B84EFC"/>
    <w:rsid w:val="00B87E03"/>
    <w:rsid w:val="00B921F4"/>
    <w:rsid w:val="00BA063B"/>
    <w:rsid w:val="00BA4A6C"/>
    <w:rsid w:val="00BA640A"/>
    <w:rsid w:val="00BB0784"/>
    <w:rsid w:val="00BB22DF"/>
    <w:rsid w:val="00BB38F7"/>
    <w:rsid w:val="00BB64E3"/>
    <w:rsid w:val="00BB7D62"/>
    <w:rsid w:val="00BC1AE0"/>
    <w:rsid w:val="00BC7366"/>
    <w:rsid w:val="00BD65EF"/>
    <w:rsid w:val="00BD7632"/>
    <w:rsid w:val="00BE4D3C"/>
    <w:rsid w:val="00BF0FFF"/>
    <w:rsid w:val="00BF3C8C"/>
    <w:rsid w:val="00BF520A"/>
    <w:rsid w:val="00C063DD"/>
    <w:rsid w:val="00C065BB"/>
    <w:rsid w:val="00C07267"/>
    <w:rsid w:val="00C20E9C"/>
    <w:rsid w:val="00C279A5"/>
    <w:rsid w:val="00C316D7"/>
    <w:rsid w:val="00C3434A"/>
    <w:rsid w:val="00C36537"/>
    <w:rsid w:val="00C36A3F"/>
    <w:rsid w:val="00C414DB"/>
    <w:rsid w:val="00C42884"/>
    <w:rsid w:val="00C43D9F"/>
    <w:rsid w:val="00C5171B"/>
    <w:rsid w:val="00C528DC"/>
    <w:rsid w:val="00C529A5"/>
    <w:rsid w:val="00C53842"/>
    <w:rsid w:val="00C54BF9"/>
    <w:rsid w:val="00C6260D"/>
    <w:rsid w:val="00C656B9"/>
    <w:rsid w:val="00C65922"/>
    <w:rsid w:val="00C66264"/>
    <w:rsid w:val="00C66DA0"/>
    <w:rsid w:val="00C748EB"/>
    <w:rsid w:val="00C7547B"/>
    <w:rsid w:val="00C818CB"/>
    <w:rsid w:val="00C82917"/>
    <w:rsid w:val="00C8339B"/>
    <w:rsid w:val="00C83B38"/>
    <w:rsid w:val="00C849AE"/>
    <w:rsid w:val="00C90B7B"/>
    <w:rsid w:val="00C90D53"/>
    <w:rsid w:val="00C90DD1"/>
    <w:rsid w:val="00C91D54"/>
    <w:rsid w:val="00CA48A2"/>
    <w:rsid w:val="00CA6B87"/>
    <w:rsid w:val="00CA79A8"/>
    <w:rsid w:val="00CB28AA"/>
    <w:rsid w:val="00CB2FEB"/>
    <w:rsid w:val="00CB6EDE"/>
    <w:rsid w:val="00CB71E8"/>
    <w:rsid w:val="00CC1946"/>
    <w:rsid w:val="00CC25AD"/>
    <w:rsid w:val="00CC3578"/>
    <w:rsid w:val="00CC3918"/>
    <w:rsid w:val="00CC78C6"/>
    <w:rsid w:val="00CD2B42"/>
    <w:rsid w:val="00CE14D8"/>
    <w:rsid w:val="00CE720F"/>
    <w:rsid w:val="00CE7D0F"/>
    <w:rsid w:val="00CF7B8F"/>
    <w:rsid w:val="00D00914"/>
    <w:rsid w:val="00D24379"/>
    <w:rsid w:val="00D30C9F"/>
    <w:rsid w:val="00D37153"/>
    <w:rsid w:val="00D37F5E"/>
    <w:rsid w:val="00D40CA4"/>
    <w:rsid w:val="00D43359"/>
    <w:rsid w:val="00D47F7B"/>
    <w:rsid w:val="00D538DE"/>
    <w:rsid w:val="00D5594D"/>
    <w:rsid w:val="00D56997"/>
    <w:rsid w:val="00D6062E"/>
    <w:rsid w:val="00D60AE5"/>
    <w:rsid w:val="00D66584"/>
    <w:rsid w:val="00D74666"/>
    <w:rsid w:val="00D75DA2"/>
    <w:rsid w:val="00D76DFB"/>
    <w:rsid w:val="00D806C9"/>
    <w:rsid w:val="00D8475E"/>
    <w:rsid w:val="00D95035"/>
    <w:rsid w:val="00D954B1"/>
    <w:rsid w:val="00D9654F"/>
    <w:rsid w:val="00DA1D19"/>
    <w:rsid w:val="00DA6F3A"/>
    <w:rsid w:val="00DB0ED5"/>
    <w:rsid w:val="00DB1E8E"/>
    <w:rsid w:val="00DB5ECE"/>
    <w:rsid w:val="00DB7C1A"/>
    <w:rsid w:val="00DC3A20"/>
    <w:rsid w:val="00DC3B42"/>
    <w:rsid w:val="00DC76D1"/>
    <w:rsid w:val="00DD396B"/>
    <w:rsid w:val="00DE1301"/>
    <w:rsid w:val="00DE27C2"/>
    <w:rsid w:val="00DE2F68"/>
    <w:rsid w:val="00DF03D8"/>
    <w:rsid w:val="00DF07BB"/>
    <w:rsid w:val="00E00D70"/>
    <w:rsid w:val="00E0500F"/>
    <w:rsid w:val="00E07730"/>
    <w:rsid w:val="00E10085"/>
    <w:rsid w:val="00E10791"/>
    <w:rsid w:val="00E12AED"/>
    <w:rsid w:val="00E13ABC"/>
    <w:rsid w:val="00E179DB"/>
    <w:rsid w:val="00E21EA5"/>
    <w:rsid w:val="00E2227A"/>
    <w:rsid w:val="00E34ECF"/>
    <w:rsid w:val="00E3527D"/>
    <w:rsid w:val="00E4754D"/>
    <w:rsid w:val="00E51DC3"/>
    <w:rsid w:val="00E53075"/>
    <w:rsid w:val="00E53D4F"/>
    <w:rsid w:val="00E547DD"/>
    <w:rsid w:val="00E6149B"/>
    <w:rsid w:val="00E639A7"/>
    <w:rsid w:val="00E65AA6"/>
    <w:rsid w:val="00E666B0"/>
    <w:rsid w:val="00E7139D"/>
    <w:rsid w:val="00E72EED"/>
    <w:rsid w:val="00E74596"/>
    <w:rsid w:val="00E771BE"/>
    <w:rsid w:val="00E80D64"/>
    <w:rsid w:val="00E80FED"/>
    <w:rsid w:val="00E844D4"/>
    <w:rsid w:val="00E86565"/>
    <w:rsid w:val="00E865FB"/>
    <w:rsid w:val="00E86B7D"/>
    <w:rsid w:val="00E95684"/>
    <w:rsid w:val="00E96DE1"/>
    <w:rsid w:val="00E97F08"/>
    <w:rsid w:val="00EA29D6"/>
    <w:rsid w:val="00EA372B"/>
    <w:rsid w:val="00EB035F"/>
    <w:rsid w:val="00EB2F9D"/>
    <w:rsid w:val="00EB3602"/>
    <w:rsid w:val="00EB3800"/>
    <w:rsid w:val="00EB585B"/>
    <w:rsid w:val="00EB5987"/>
    <w:rsid w:val="00EB61D8"/>
    <w:rsid w:val="00EB7813"/>
    <w:rsid w:val="00EC4196"/>
    <w:rsid w:val="00ED0320"/>
    <w:rsid w:val="00ED220F"/>
    <w:rsid w:val="00ED37D2"/>
    <w:rsid w:val="00ED4BBB"/>
    <w:rsid w:val="00ED7315"/>
    <w:rsid w:val="00EE2ADD"/>
    <w:rsid w:val="00EE350D"/>
    <w:rsid w:val="00EE60B6"/>
    <w:rsid w:val="00EF0889"/>
    <w:rsid w:val="00EF1766"/>
    <w:rsid w:val="00EF17F0"/>
    <w:rsid w:val="00EF2818"/>
    <w:rsid w:val="00F0279A"/>
    <w:rsid w:val="00F059E2"/>
    <w:rsid w:val="00F06FAD"/>
    <w:rsid w:val="00F12828"/>
    <w:rsid w:val="00F15B35"/>
    <w:rsid w:val="00F15EFC"/>
    <w:rsid w:val="00F168BC"/>
    <w:rsid w:val="00F21726"/>
    <w:rsid w:val="00F278FB"/>
    <w:rsid w:val="00F32956"/>
    <w:rsid w:val="00F35622"/>
    <w:rsid w:val="00F3670E"/>
    <w:rsid w:val="00F37A48"/>
    <w:rsid w:val="00F41E63"/>
    <w:rsid w:val="00F42EB2"/>
    <w:rsid w:val="00F462F2"/>
    <w:rsid w:val="00F46CDE"/>
    <w:rsid w:val="00F53170"/>
    <w:rsid w:val="00F5341D"/>
    <w:rsid w:val="00F54B17"/>
    <w:rsid w:val="00F63ED1"/>
    <w:rsid w:val="00F6598A"/>
    <w:rsid w:val="00F659C3"/>
    <w:rsid w:val="00F9032C"/>
    <w:rsid w:val="00F907AA"/>
    <w:rsid w:val="00F91395"/>
    <w:rsid w:val="00F94710"/>
    <w:rsid w:val="00F95376"/>
    <w:rsid w:val="00F96B2C"/>
    <w:rsid w:val="00FA68A3"/>
    <w:rsid w:val="00FB7FBB"/>
    <w:rsid w:val="00FC00E4"/>
    <w:rsid w:val="00FC215C"/>
    <w:rsid w:val="00FC2681"/>
    <w:rsid w:val="00FC4933"/>
    <w:rsid w:val="00FE20F1"/>
    <w:rsid w:val="00FE4B7A"/>
    <w:rsid w:val="00FF2D84"/>
    <w:rsid w:val="00FF4DE6"/>
    <w:rsid w:val="13A7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D8997"/>
  <w15:chartTrackingRefBased/>
  <w15:docId w15:val="{BEAA7DC3-3E2A-4281-A54C-229322CB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8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0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434B"/>
    <w:pPr>
      <w:spacing w:after="120" w:line="240" w:lineRule="auto"/>
    </w:pPr>
    <w:rPr>
      <w:rFonts w:ascii="MetricHPE" w:hAnsi="MetricHPE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F9B"/>
    <w:pPr>
      <w:keepNext/>
      <w:keepLines/>
      <w:spacing w:before="360" w:line="240" w:lineRule="atLeast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6B795D"/>
    <w:pPr>
      <w:spacing w:before="240" w:line="240" w:lineRule="auto"/>
      <w:outlineLvl w:val="1"/>
    </w:pPr>
    <w:rPr>
      <w:rFonts w:ascii="MetricHPE" w:hAnsi="MetricHPE" w:eastAsiaTheme="majorEastAsia" w:cstheme="majorBidi"/>
      <w:b/>
      <w:color w:val="000000" w:themeColor="text1"/>
      <w:sz w:val="24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B249A2"/>
    <w:pPr>
      <w:keepNext/>
      <w:keepLines/>
      <w:spacing w:before="120" w:after="120" w:line="240" w:lineRule="atLeast"/>
      <w:outlineLvl w:val="2"/>
    </w:pPr>
    <w:rPr>
      <w:rFonts w:ascii="MetricHPE Medium" w:hAnsi="MetricHPE Medium" w:eastAsiaTheme="majorEastAsia" w:cstheme="majorBidi"/>
      <w:color w:val="000000" w:themeColor="text1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DD"/>
    <w:pPr>
      <w:keepNext/>
      <w:keepLines/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outlineLvl w:val="7"/>
    </w:pPr>
    <w:rPr>
      <w:rFonts w:eastAsiaTheme="majorEastAsia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outlineLvl w:val="8"/>
    </w:pPr>
    <w:rPr>
      <w:iCs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0B73"/>
    <w:rPr>
      <w:rFonts w:ascii="MetricHPE" w:hAnsi="MetricHPE" w:eastAsiaTheme="majorEastAsia" w:cstheme="majorBidi"/>
      <w:b/>
      <w:color w:val="000000" w:themeColor="text1"/>
      <w:sz w:val="32"/>
      <w:szCs w:val="32"/>
    </w:rPr>
  </w:style>
  <w:style w:type="paragraph" w:styleId="BlockText">
    <w:name w:val="Block Text"/>
    <w:basedOn w:val="Normal"/>
    <w:uiPriority w:val="99"/>
    <w:unhideWhenUsed/>
    <w:qFormat/>
    <w:rsid w:val="00801196"/>
    <w:pPr>
      <w:keepLines/>
      <w:pBdr>
        <w:top w:val="single" w:color="000000" w:themeColor="text1" w:sz="8" w:space="4"/>
        <w:bottom w:val="single" w:color="000000" w:themeColor="text1" w:sz="8" w:space="4"/>
      </w:pBdr>
    </w:pPr>
    <w:rPr>
      <w:rFonts w:eastAsiaTheme="minorEastAsia"/>
      <w:iCs/>
    </w:rPr>
  </w:style>
  <w:style w:type="paragraph" w:styleId="NormalWeb">
    <w:name w:val="Normal (Web)"/>
    <w:basedOn w:val="Normal"/>
    <w:uiPriority w:val="99"/>
    <w:semiHidden/>
    <w:unhideWhenUsed/>
    <w:rsid w:val="0088792D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BD5"/>
    <w:pPr>
      <w:spacing w:after="0"/>
    </w:pPr>
    <w:rPr>
      <w:rFonts w:cs="Segoe UI"/>
      <w:sz w:val="16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55BD5"/>
    <w:rPr>
      <w:rFonts w:ascii="MetricHPE" w:hAnsi="MetricHPE" w:cs="Segoe UI"/>
      <w:color w:val="000000" w:themeColor="text1"/>
      <w:sz w:val="16"/>
      <w:szCs w:val="18"/>
    </w:rPr>
  </w:style>
  <w:style w:type="numbering" w:styleId="ListHPEBullet" w:customStyle="1">
    <w:name w:val="List HPE Bullet"/>
    <w:basedOn w:val="NoList"/>
    <w:uiPriority w:val="99"/>
    <w:rsid w:val="00B16729"/>
    <w:pPr>
      <w:numPr>
        <w:numId w:val="1"/>
      </w:numPr>
    </w:pPr>
  </w:style>
  <w:style w:type="numbering" w:styleId="ListHPENumber" w:customStyle="1">
    <w:name w:val="List HPE Number"/>
    <w:basedOn w:val="NoList"/>
    <w:uiPriority w:val="99"/>
    <w:rsid w:val="00B16729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BB0784"/>
    <w:pPr>
      <w:ind w:left="720"/>
    </w:pPr>
  </w:style>
  <w:style w:type="paragraph" w:styleId="Header">
    <w:name w:val="header"/>
    <w:basedOn w:val="Heading1"/>
    <w:link w:val="HeaderChar"/>
    <w:uiPriority w:val="99"/>
    <w:unhideWhenUsed/>
    <w:rsid w:val="0035437F"/>
  </w:style>
  <w:style w:type="character" w:styleId="HeaderChar" w:customStyle="1">
    <w:name w:val="Header Char"/>
    <w:basedOn w:val="DefaultParagraphFont"/>
    <w:link w:val="Header"/>
    <w:uiPriority w:val="99"/>
    <w:rsid w:val="0035437F"/>
    <w:rPr>
      <w:rFonts w:ascii="MetricHPE" w:hAnsi="MetricHPE" w:eastAsiaTheme="majorEastAsia" w:cstheme="majorBidi"/>
      <w:b/>
      <w:color w:val="000000" w:themeColor="text1"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C65922"/>
  </w:style>
  <w:style w:type="character" w:styleId="BodyTextChar" w:customStyle="1">
    <w:name w:val="Body Text Char"/>
    <w:basedOn w:val="DefaultParagraphFont"/>
    <w:link w:val="BodyText"/>
    <w:uiPriority w:val="99"/>
    <w:semiHidden/>
    <w:rsid w:val="00C65922"/>
    <w:rPr>
      <w:rFonts w:ascii="MetricHPE" w:hAnsi="MetricHPE"/>
      <w:color w:val="000000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01196"/>
    <w:pPr>
      <w:ind w:left="187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01196"/>
    <w:rPr>
      <w:rFonts w:ascii="MetricHPE" w:hAnsi="MetricHPE"/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01196"/>
    <w:pPr>
      <w:ind w:left="187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01196"/>
    <w:rPr>
      <w:rFonts w:ascii="MetricHPE" w:hAnsi="MetricHPE"/>
      <w:color w:val="000000" w:themeColor="text1"/>
      <w:sz w:val="20"/>
    </w:rPr>
  </w:style>
  <w:style w:type="paragraph" w:styleId="NormalIndent">
    <w:name w:val="Normal Indent"/>
    <w:basedOn w:val="Normal"/>
    <w:uiPriority w:val="99"/>
    <w:unhideWhenUsed/>
    <w:rsid w:val="00111213"/>
    <w:pPr>
      <w:ind w:left="360"/>
    </w:pPr>
  </w:style>
  <w:style w:type="character" w:styleId="Heading2Char" w:customStyle="1">
    <w:name w:val="Heading 2 Char"/>
    <w:basedOn w:val="DefaultParagraphFont"/>
    <w:link w:val="Heading2"/>
    <w:uiPriority w:val="9"/>
    <w:rsid w:val="006B795D"/>
    <w:rPr>
      <w:rFonts w:ascii="MetricHPE" w:hAnsi="MetricHPE" w:eastAsiaTheme="majorEastAsia" w:cstheme="majorBidi"/>
      <w:b/>
      <w:color w:val="000000" w:themeColor="text1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3B1A76"/>
    <w:rPr>
      <w:rFonts w:ascii="MetricHPE Medium" w:hAnsi="MetricHPE Medium" w:eastAsiaTheme="majorEastAsia" w:cstheme="majorBidi"/>
      <w:color w:val="000000" w:themeColor="text1"/>
      <w:sz w:val="2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0785"/>
    <w:rPr>
      <w:rFonts w:ascii="MetricHPE" w:hAnsi="MetricHPE"/>
      <w:iCs/>
      <w:color w:val="000000" w:themeColor="text1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0785"/>
    <w:rPr>
      <w:rFonts w:ascii="MetricHPE" w:hAnsi="MetricHPE"/>
      <w:color w:val="000000" w:themeColor="text1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0785"/>
    <w:rPr>
      <w:rFonts w:ascii="MetricHPE" w:hAnsi="MetricHPE"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0785"/>
    <w:rPr>
      <w:rFonts w:ascii="MetricHPE" w:hAnsi="MetricHPE"/>
      <w:iCs/>
      <w:color w:val="000000" w:themeColor="text1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0785"/>
    <w:rPr>
      <w:rFonts w:ascii="MetricHPE" w:hAnsi="MetricHPE" w:eastAsiaTheme="majorEastAsia" w:cstheme="majorBidi"/>
      <w:color w:val="000000" w:themeColor="text1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0785"/>
    <w:rPr>
      <w:rFonts w:ascii="MetricHPE" w:hAnsi="MetricHPE"/>
      <w:iCs/>
      <w:color w:val="000000" w:themeColor="text1"/>
      <w:sz w:val="20"/>
      <w:szCs w:val="21"/>
    </w:rPr>
  </w:style>
  <w:style w:type="paragraph" w:styleId="Footer">
    <w:name w:val="footer"/>
    <w:basedOn w:val="Normal"/>
    <w:link w:val="FooterChar"/>
    <w:uiPriority w:val="99"/>
    <w:unhideWhenUsed/>
    <w:rsid w:val="00A52260"/>
    <w:pPr>
      <w:tabs>
        <w:tab w:val="center" w:pos="4680"/>
        <w:tab w:val="right" w:pos="10800"/>
      </w:tabs>
      <w:spacing w:before="120" w:after="0"/>
      <w:contextualSpacing/>
    </w:pPr>
  </w:style>
  <w:style w:type="character" w:styleId="FooterChar" w:customStyle="1">
    <w:name w:val="Footer Char"/>
    <w:basedOn w:val="DefaultParagraphFont"/>
    <w:link w:val="Footer"/>
    <w:uiPriority w:val="99"/>
    <w:rsid w:val="00A52260"/>
    <w:rPr>
      <w:rFonts w:ascii="MetricHPE" w:hAnsi="MetricHPE"/>
      <w:color w:val="000000" w:themeColor="text1"/>
      <w:sz w:val="20"/>
    </w:rPr>
  </w:style>
  <w:style w:type="table" w:styleId="TableGrid">
    <w:name w:val="Table Grid"/>
    <w:basedOn w:val="TableNormal"/>
    <w:uiPriority w:val="39"/>
    <w:rsid w:val="00BB22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link w:val="FootnoteTextChar"/>
    <w:uiPriority w:val="98"/>
    <w:unhideWhenUsed/>
    <w:rsid w:val="00A52260"/>
    <w:pPr>
      <w:spacing w:after="0"/>
      <w:ind w:left="115" w:hanging="115"/>
      <w:contextualSpacing/>
    </w:pPr>
    <w:rPr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8"/>
    <w:rsid w:val="00A52260"/>
    <w:rPr>
      <w:rFonts w:ascii="MetricHPE" w:hAnsi="MetricHPE"/>
      <w:color w:val="000000" w:themeColor="text1"/>
      <w:sz w:val="18"/>
      <w:szCs w:val="20"/>
    </w:rPr>
  </w:style>
  <w:style w:type="character" w:styleId="FootnoteReference">
    <w:name w:val="footnote reference"/>
    <w:basedOn w:val="DefaultParagraphFont"/>
    <w:semiHidden/>
    <w:unhideWhenUsed/>
    <w:rsid w:val="00A52260"/>
    <w:rPr>
      <w:rFonts w:ascii="MetricHPE Semibold" w:hAnsi="MetricHPE Semibold"/>
      <w:sz w:val="20"/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E49C7"/>
    <w:rPr>
      <w:color w:val="000000" w:themeColor="text1"/>
    </w:rPr>
  </w:style>
  <w:style w:type="paragraph" w:styleId="CoverTitle" w:customStyle="1">
    <w:name w:val="Cover Title"/>
    <w:basedOn w:val="Normal"/>
    <w:next w:val="CoverSubtitle"/>
    <w:link w:val="CoverTitleChar"/>
    <w:rsid w:val="00866944"/>
    <w:pPr>
      <w:keepNext/>
      <w:spacing w:before="2280" w:after="200"/>
      <w:ind w:right="1440"/>
    </w:pPr>
    <w:rPr>
      <w:b/>
      <w:sz w:val="64"/>
    </w:rPr>
  </w:style>
  <w:style w:type="character" w:styleId="CoverTitleChar" w:customStyle="1">
    <w:name w:val="Cover Title Char"/>
    <w:basedOn w:val="DefaultParagraphFont"/>
    <w:link w:val="CoverTitle"/>
    <w:rsid w:val="00866944"/>
    <w:rPr>
      <w:rFonts w:ascii="MetricHPE" w:hAnsi="MetricHPE"/>
      <w:b/>
      <w:color w:val="000000" w:themeColor="text1"/>
      <w:sz w:val="64"/>
    </w:rPr>
  </w:style>
  <w:style w:type="paragraph" w:styleId="CoverSubtitle" w:customStyle="1">
    <w:name w:val="Cover Subtitle"/>
    <w:basedOn w:val="Normal"/>
    <w:link w:val="CoverSubtitleChar"/>
    <w:rsid w:val="00F907AA"/>
    <w:pPr>
      <w:spacing w:after="240"/>
      <w:ind w:right="720"/>
    </w:pPr>
    <w:rPr>
      <w:sz w:val="40"/>
    </w:rPr>
  </w:style>
  <w:style w:type="character" w:styleId="CoverSubtitleChar" w:customStyle="1">
    <w:name w:val="Cover Subtitle Char"/>
    <w:basedOn w:val="DefaultParagraphFont"/>
    <w:link w:val="CoverSubtitle"/>
    <w:rsid w:val="00F907AA"/>
    <w:rPr>
      <w:rFonts w:ascii="MetricHPE" w:hAnsi="MetricHPE"/>
      <w:color w:val="000000" w:themeColor="text1"/>
      <w:sz w:val="40"/>
    </w:rPr>
  </w:style>
  <w:style w:type="paragraph" w:styleId="NoSpacing">
    <w:name w:val="No Spacing"/>
    <w:basedOn w:val="Normal"/>
    <w:uiPriority w:val="1"/>
    <w:rsid w:val="00AE49C7"/>
    <w:pPr>
      <w:spacing w:after="0"/>
    </w:pPr>
  </w:style>
  <w:style w:type="table" w:styleId="GridTable1Light">
    <w:name w:val="Grid Table 1 Light"/>
    <w:basedOn w:val="TableNormal"/>
    <w:uiPriority w:val="46"/>
    <w:rsid w:val="003E7452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HPETable" w:customStyle="1">
    <w:name w:val="HPE Table"/>
    <w:basedOn w:val="TableNormal"/>
    <w:uiPriority w:val="99"/>
    <w:rsid w:val="0095742D"/>
    <w:pPr>
      <w:spacing w:before="60" w:after="60" w:line="240" w:lineRule="auto"/>
    </w:pPr>
    <w:rPr>
      <w:rFonts w:ascii="MetricHPE" w:hAnsi="MetricHPE"/>
      <w:color w:val="000000" w:themeColor="text1"/>
      <w:sz w:val="18"/>
    </w:rPr>
    <w:tblPr>
      <w:tblBorders>
        <w:bottom w:val="single" w:color="000000" w:themeColor="text1" w:sz="18" w:space="0"/>
        <w:insideH w:val="single" w:color="000000" w:themeColor="text1" w:sz="8" w:space="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wordWrap/>
        <w:spacing w:before="0" w:beforeLines="0" w:beforeAutospacing="0" w:after="0" w:afterLines="0" w:afterAutospacing="0" w:line="240" w:lineRule="auto"/>
        <w:contextualSpacing/>
        <w:jc w:val="left"/>
      </w:pPr>
      <w:rPr>
        <w:rFonts w:ascii="MetricHPE Semibold" w:hAnsi="MetricHPE Semibold"/>
        <w:b/>
        <w:i w:val="0"/>
        <w:color w:val="000000" w:themeColor="text1"/>
        <w:sz w:val="18"/>
      </w:rPr>
      <w:tblPr/>
      <w:tcPr>
        <w:tcBorders>
          <w:top w:val="nil"/>
          <w:left w:val="nil"/>
          <w:bottom w:val="single" w:color="01A982" w:themeColor="background2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MetricHPE" w:hAnsi="MetricHPE"/>
        <w:b w:val="0"/>
        <w:i w:val="0"/>
        <w:color w:val="000000" w:themeColor="text1"/>
        <w:sz w:val="18"/>
      </w:rPr>
      <w:tblPr/>
      <w:tcPr>
        <w:shd w:val="clear" w:color="auto" w:fill="auto"/>
      </w:tcPr>
    </w:tblStylePr>
  </w:style>
  <w:style w:type="character" w:styleId="Hyperlink">
    <w:name w:val="Hyperlink"/>
    <w:basedOn w:val="DefaultParagraphFont"/>
    <w:uiPriority w:val="99"/>
    <w:unhideWhenUsed/>
    <w:rsid w:val="00A52260"/>
    <w:rPr>
      <w:color w:val="000000" w:themeColor="text1"/>
      <w:u w:val="single" w:color="01A982"/>
    </w:rPr>
  </w:style>
  <w:style w:type="character" w:styleId="FollowedHyperlink">
    <w:name w:val="FollowedHyperlink"/>
    <w:basedOn w:val="DefaultParagraphFont"/>
    <w:uiPriority w:val="99"/>
    <w:semiHidden/>
    <w:unhideWhenUsed/>
    <w:rsid w:val="00A52260"/>
    <w:rPr>
      <w:rFonts w:ascii="MetricHPE" w:hAnsi="MetricHPE"/>
      <w:b w:val="0"/>
      <w:i w:val="0"/>
      <w:color w:val="000000" w:themeColor="text1"/>
      <w:sz w:val="20"/>
      <w:u w:val="single" w:color="01A982" w:themeColor="background2"/>
    </w:rPr>
  </w:style>
  <w:style w:type="paragraph" w:styleId="TOCHeading">
    <w:name w:val="TOC Heading"/>
    <w:basedOn w:val="Heading1"/>
    <w:next w:val="Normal"/>
    <w:uiPriority w:val="39"/>
    <w:unhideWhenUsed/>
    <w:rsid w:val="00636683"/>
    <w:pPr>
      <w:spacing w:before="240" w:after="240" w:line="240" w:lineRule="auto"/>
      <w:outlineLvl w:val="9"/>
    </w:pPr>
    <w:rPr>
      <w:lang w:val="en-US"/>
    </w:rPr>
  </w:style>
  <w:style w:type="paragraph" w:styleId="MacroText">
    <w:name w:val="macro"/>
    <w:link w:val="MacroTextChar"/>
    <w:uiPriority w:val="99"/>
    <w:semiHidden/>
    <w:unhideWhenUsed/>
    <w:rsid w:val="00102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MetricHPE" w:hAnsi="MetricHPE"/>
      <w:color w:val="000000" w:themeColor="text1"/>
      <w:sz w:val="18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102DEC"/>
    <w:rPr>
      <w:rFonts w:ascii="MetricHPE" w:hAnsi="MetricHPE"/>
      <w:color w:val="000000" w:themeColor="text1"/>
      <w:sz w:val="18"/>
      <w:szCs w:val="20"/>
    </w:rPr>
  </w:style>
  <w:style w:type="character" w:styleId="HPEGreen" w:customStyle="1">
    <w:name w:val="HPE Green"/>
    <w:basedOn w:val="DefaultParagraphFont"/>
    <w:uiPriority w:val="1"/>
    <w:qFormat/>
    <w:rsid w:val="00067508"/>
    <w:rPr>
      <w:color w:val="01A982"/>
    </w:rPr>
  </w:style>
  <w:style w:type="paragraph" w:styleId="Subtitle">
    <w:name w:val="Subtitle"/>
    <w:basedOn w:val="Normal"/>
    <w:next w:val="Normal"/>
    <w:link w:val="SubtitleChar"/>
    <w:uiPriority w:val="11"/>
    <w:rsid w:val="00F37A48"/>
    <w:pPr>
      <w:numPr>
        <w:ilvl w:val="1"/>
      </w:numPr>
      <w:spacing w:after="160"/>
    </w:pPr>
    <w:rPr>
      <w:rFonts w:eastAsiaTheme="minorEastAsia"/>
      <w:spacing w:val="15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3E4F3F"/>
    <w:pPr>
      <w:tabs>
        <w:tab w:val="right" w:leader="dot" w:pos="10800"/>
      </w:tabs>
      <w:spacing w:after="100"/>
      <w:ind w:right="1152"/>
    </w:pPr>
    <w:rPr>
      <w:rFonts w:eastAsia="Times New Roman" w:cs="Times New Roman"/>
      <w:color w:val="auto"/>
      <w:szCs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F37A48"/>
    <w:rPr>
      <w:rFonts w:ascii="MetricHPE" w:hAnsi="MetricHPE" w:eastAsiaTheme="minorEastAsia"/>
      <w:color w:val="000000" w:themeColor="text1"/>
      <w:spacing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1196"/>
    <w:pPr>
      <w:spacing w:after="0"/>
    </w:pPr>
    <w:rPr>
      <w:szCs w:val="16"/>
    </w:rPr>
  </w:style>
  <w:style w:type="paragraph" w:styleId="ListNumber2">
    <w:name w:val="List Number 2"/>
    <w:basedOn w:val="Normal"/>
    <w:semiHidden/>
    <w:rsid w:val="00746AF4"/>
    <w:pPr>
      <w:tabs>
        <w:tab w:val="num" w:pos="720"/>
      </w:tabs>
      <w:spacing w:after="0"/>
      <w:ind w:left="720" w:hanging="360"/>
    </w:pPr>
    <w:rPr>
      <w:rFonts w:ascii="MetricHPE Light" w:hAnsi="MetricHPE Light" w:eastAsia="Times New Roman" w:cs="Times New Roman"/>
      <w:color w:val="auto"/>
      <w:sz w:val="18"/>
      <w:szCs w:val="24"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3359"/>
    <w:pPr>
      <w:ind w:left="562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43359"/>
    <w:pPr>
      <w:ind w:left="749"/>
    </w:pPr>
  </w:style>
  <w:style w:type="paragraph" w:styleId="Quote">
    <w:name w:val="Quote"/>
    <w:basedOn w:val="Normal"/>
    <w:next w:val="Normal"/>
    <w:link w:val="QuoteChar"/>
    <w:uiPriority w:val="29"/>
    <w:qFormat/>
    <w:rsid w:val="00AE49C7"/>
    <w:pPr>
      <w:keepLines/>
      <w:pBdr>
        <w:top w:val="single" w:color="01A982" w:themeColor="background2" w:sz="48" w:space="4"/>
        <w:bottom w:val="single" w:color="01A982" w:themeColor="background2" w:sz="48" w:space="4"/>
      </w:pBdr>
      <w:spacing w:before="240" w:after="240"/>
      <w:ind w:left="144" w:hanging="144"/>
    </w:pPr>
    <w:rPr>
      <w:rFonts w:ascii="MetricHPE Semibold" w:hAnsi="MetricHPE Semibold" w:eastAsiaTheme="minorEastAsia"/>
      <w:iCs/>
      <w:sz w:val="28"/>
    </w:rPr>
  </w:style>
  <w:style w:type="paragraph" w:styleId="Title">
    <w:name w:val="Title"/>
    <w:basedOn w:val="Normal"/>
    <w:next w:val="Normal"/>
    <w:link w:val="TitleChar"/>
    <w:uiPriority w:val="10"/>
    <w:rsid w:val="006C2397"/>
    <w:pPr>
      <w:pBdr>
        <w:bottom w:val="single" w:color="01A982" w:themeColor="background2" w:sz="48" w:space="1"/>
      </w:pBdr>
      <w:spacing w:before="120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2397"/>
    <w:rPr>
      <w:rFonts w:ascii="MetricHPE" w:hAnsi="MetricHPE" w:eastAsiaTheme="majorEastAsia" w:cstheme="majorBidi"/>
      <w:b/>
      <w:color w:val="000000" w:themeColor="text1"/>
      <w:spacing w:val="-10"/>
      <w:kern w:val="28"/>
      <w:sz w:val="48"/>
      <w:szCs w:val="56"/>
    </w:rPr>
  </w:style>
  <w:style w:type="paragraph" w:styleId="ListNumber">
    <w:name w:val="List Number"/>
    <w:basedOn w:val="Normal"/>
    <w:semiHidden/>
    <w:rsid w:val="00746AF4"/>
    <w:pPr>
      <w:tabs>
        <w:tab w:val="num" w:pos="360"/>
      </w:tabs>
      <w:spacing w:after="0"/>
      <w:ind w:left="360" w:hanging="360"/>
    </w:pPr>
    <w:rPr>
      <w:rFonts w:ascii="MetricHPE Light" w:hAnsi="MetricHPE Light" w:eastAsia="Times New Roman" w:cs="Times New Roman"/>
      <w:color w:val="auto"/>
      <w:sz w:val="18"/>
      <w:szCs w:val="24"/>
      <w:lang w:val="en-US"/>
    </w:rPr>
  </w:style>
  <w:style w:type="character" w:styleId="QuoteChar" w:customStyle="1">
    <w:name w:val="Quote Char"/>
    <w:basedOn w:val="DefaultParagraphFont"/>
    <w:link w:val="Quote"/>
    <w:uiPriority w:val="29"/>
    <w:rsid w:val="00AE49C7"/>
    <w:rPr>
      <w:rFonts w:ascii="MetricHPE Semibold" w:hAnsi="MetricHPE Semibold" w:eastAsiaTheme="minorEastAsia"/>
      <w:iCs/>
      <w:color w:val="000000" w:themeColor="text1"/>
      <w:sz w:val="28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801196"/>
    <w:rPr>
      <w:rFonts w:ascii="MetricHPE" w:hAnsi="MetricHPE"/>
      <w:color w:val="000000" w:themeColor="text1"/>
      <w:sz w:val="20"/>
      <w:szCs w:val="16"/>
    </w:rPr>
  </w:style>
  <w:style w:type="character" w:styleId="BoldEmpha" w:customStyle="1">
    <w:name w:val="Bold Empha"/>
    <w:uiPriority w:val="1"/>
    <w:rsid w:val="00EF2818"/>
    <w:rPr>
      <w:rFonts w:ascii="MetricHPE Semibold" w:hAnsi="MetricHPE Semibold"/>
      <w:color w:val="auto"/>
    </w:rPr>
  </w:style>
  <w:style w:type="character" w:styleId="IntenseEmphasis">
    <w:name w:val="Intense Emphasis"/>
    <w:basedOn w:val="DefaultParagraphFont"/>
    <w:uiPriority w:val="21"/>
    <w:rsid w:val="00E771BE"/>
    <w:rPr>
      <w:b/>
      <w:i/>
      <w:iCs/>
      <w:color w:val="auto"/>
    </w:rPr>
  </w:style>
  <w:style w:type="character" w:styleId="IntenseReference">
    <w:name w:val="Intense Reference"/>
    <w:basedOn w:val="DefaultParagraphFont"/>
    <w:uiPriority w:val="32"/>
    <w:rsid w:val="00E771BE"/>
    <w:rPr>
      <w:b/>
      <w:bCs/>
      <w:smallCaps/>
      <w:color w:val="01A982" w:themeColor="background2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F7288"/>
  </w:style>
  <w:style w:type="paragraph" w:styleId="TOC2">
    <w:name w:val="toc 2"/>
    <w:basedOn w:val="Normal"/>
    <w:next w:val="Normal"/>
    <w:autoRedefine/>
    <w:uiPriority w:val="39"/>
    <w:unhideWhenUsed/>
    <w:rsid w:val="00D43359"/>
    <w:pPr>
      <w:ind w:left="187"/>
    </w:pPr>
  </w:style>
  <w:style w:type="paragraph" w:styleId="TOC3">
    <w:name w:val="toc 3"/>
    <w:basedOn w:val="Normal"/>
    <w:next w:val="Normal"/>
    <w:autoRedefine/>
    <w:uiPriority w:val="39"/>
    <w:unhideWhenUsed/>
    <w:rsid w:val="00D43359"/>
    <w:pPr>
      <w:ind w:left="374"/>
    </w:pPr>
  </w:style>
  <w:style w:type="character" w:styleId="UnresolvedMention">
    <w:name w:val="Unresolved Mention"/>
    <w:basedOn w:val="DefaultParagraphFont"/>
    <w:uiPriority w:val="99"/>
    <w:semiHidden/>
    <w:unhideWhenUsed/>
    <w:rsid w:val="005E329A"/>
    <w:rPr>
      <w:rFonts w:ascii="MetricHPE" w:hAnsi="MetricHPE"/>
      <w:b/>
      <w:color w:val="FEC901" w:themeColor="accent6"/>
      <w:shd w:val="clear" w:color="auto" w:fill="E1DFDD"/>
    </w:rPr>
  </w:style>
  <w:style w:type="character" w:styleId="HPESemibold" w:customStyle="1">
    <w:name w:val="HPE Semibold"/>
    <w:basedOn w:val="DefaultParagraphFont"/>
    <w:uiPriority w:val="1"/>
    <w:qFormat/>
    <w:rsid w:val="00295E94"/>
    <w:rPr>
      <w:rFonts w:ascii="MetricHPE Semibold" w:hAnsi="MetricHPE Semibold"/>
    </w:rPr>
  </w:style>
  <w:style w:type="character" w:styleId="HPEMedium" w:customStyle="1">
    <w:name w:val="HPE Medium"/>
    <w:basedOn w:val="DefaultParagraphFont"/>
    <w:uiPriority w:val="1"/>
    <w:qFormat/>
    <w:rsid w:val="00295E94"/>
    <w:rPr>
      <w:rFonts w:ascii="MetricHPE Medium" w:hAnsi="MetricHPE Medium"/>
    </w:rPr>
  </w:style>
  <w:style w:type="paragraph" w:styleId="CommentText">
    <w:name w:val="annotation text"/>
    <w:basedOn w:val="Normal"/>
    <w:link w:val="CommentTextChar"/>
    <w:uiPriority w:val="99"/>
    <w:unhideWhenUsed/>
    <w:rsid w:val="001F2070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2070"/>
    <w:rPr>
      <w:rFonts w:ascii="MetricHPE" w:hAnsi="MetricHPE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07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2070"/>
    <w:rPr>
      <w:rFonts w:ascii="MetricHPE" w:hAnsi="MetricHPE"/>
      <w:b/>
      <w:bCs/>
      <w:color w:val="000000" w:themeColor="text1"/>
      <w:sz w:val="20"/>
      <w:szCs w:val="20"/>
    </w:rPr>
  </w:style>
  <w:style w:type="paragraph" w:styleId="Heading" w:customStyle="1">
    <w:name w:val="Heading"/>
    <w:basedOn w:val="Normal"/>
    <w:next w:val="Normal"/>
    <w:link w:val="HeadingChar"/>
    <w:qFormat/>
    <w:rsid w:val="006C2397"/>
    <w:pPr>
      <w:keepNext/>
      <w:spacing w:before="120" w:after="240"/>
    </w:pPr>
    <w:rPr>
      <w:b/>
      <w:sz w:val="32"/>
    </w:rPr>
  </w:style>
  <w:style w:type="character" w:styleId="HeadingChar" w:customStyle="1">
    <w:name w:val="Heading Char"/>
    <w:basedOn w:val="DefaultParagraphFont"/>
    <w:link w:val="Heading"/>
    <w:rsid w:val="00793B3E"/>
    <w:rPr>
      <w:rFonts w:ascii="MetricHPE" w:hAnsi="MetricHPE"/>
      <w:b/>
      <w:color w:val="000000" w:themeColor="text1"/>
      <w:sz w:val="3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3359"/>
    <w:pPr>
      <w:ind w:left="93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3359"/>
    <w:pPr>
      <w:ind w:left="1123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3359"/>
    <w:pPr>
      <w:ind w:left="1310"/>
    </w:pPr>
  </w:style>
  <w:style w:type="paragraph" w:styleId="LearnMore" w:customStyle="1">
    <w:name w:val="Learn More"/>
    <w:basedOn w:val="Normal"/>
    <w:next w:val="Normal"/>
    <w:qFormat/>
    <w:rsid w:val="00A52260"/>
    <w:pPr>
      <w:keepNext/>
      <w:spacing w:before="360"/>
    </w:pPr>
    <w:rPr>
      <w:b/>
      <w:bCs/>
      <w:sz w:val="32"/>
      <w:szCs w:val="32"/>
    </w:rPr>
  </w:style>
  <w:style w:type="character" w:styleId="SubtleEmphasis">
    <w:name w:val="Subtle Emphasis"/>
    <w:basedOn w:val="DefaultParagraphFont"/>
    <w:uiPriority w:val="19"/>
    <w:rsid w:val="00F37A48"/>
    <w:rPr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rsid w:val="00F37A48"/>
    <w:rPr>
      <w:smallCaps/>
      <w:color w:val="000000" w:themeColor="text1"/>
      <w:u w:val="singl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1196"/>
    <w:pPr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801196"/>
    <w:rPr>
      <w:rFonts w:ascii="MetricHPE" w:hAnsi="MetricHPE"/>
      <w:color w:val="000000" w:themeColor="text1"/>
      <w:sz w:val="20"/>
    </w:rPr>
  </w:style>
  <w:style w:type="paragraph" w:styleId="Caption">
    <w:name w:val="caption"/>
    <w:basedOn w:val="Normal"/>
    <w:next w:val="Normal"/>
    <w:uiPriority w:val="35"/>
    <w:unhideWhenUsed/>
    <w:rsid w:val="006A0594"/>
    <w:pPr>
      <w:spacing w:after="0"/>
    </w:pPr>
    <w:rPr>
      <w:iCs/>
      <w:sz w:val="18"/>
      <w:szCs w:val="18"/>
    </w:rPr>
  </w:style>
  <w:style w:type="character" w:styleId="BookTitle">
    <w:name w:val="Book Title"/>
    <w:basedOn w:val="DefaultParagraphFont"/>
    <w:uiPriority w:val="33"/>
    <w:rsid w:val="00153A61"/>
    <w:rPr>
      <w:b/>
      <w:bCs/>
      <w:i/>
      <w:iCs/>
      <w:color w:val="auto"/>
      <w:spacing w:val="5"/>
    </w:rPr>
  </w:style>
  <w:style w:type="paragraph" w:styleId="Caption-Figure" w:customStyle="1">
    <w:name w:val="Caption - Figure"/>
    <w:basedOn w:val="Caption"/>
    <w:next w:val="Normal"/>
    <w:qFormat/>
    <w:rsid w:val="00DD396B"/>
    <w:pPr>
      <w:spacing w:before="240" w:after="120"/>
    </w:pPr>
  </w:style>
  <w:style w:type="paragraph" w:styleId="Caption-Table" w:customStyle="1">
    <w:name w:val="Caption - Table"/>
    <w:basedOn w:val="Caption"/>
    <w:next w:val="Normal"/>
    <w:qFormat/>
    <w:rsid w:val="006A0594"/>
    <w:pPr>
      <w:spacing w:after="240"/>
    </w:pPr>
  </w:style>
  <w:style w:type="paragraph" w:styleId="Closing">
    <w:name w:val="Closing"/>
    <w:basedOn w:val="Normal"/>
    <w:link w:val="ClosingChar"/>
    <w:uiPriority w:val="99"/>
    <w:semiHidden/>
    <w:unhideWhenUsed/>
    <w:rsid w:val="00807A89"/>
    <w:pPr>
      <w:spacing w:after="0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807A89"/>
    <w:rPr>
      <w:rFonts w:ascii="MetricHPE" w:hAnsi="MetricHPE"/>
      <w:color w:val="000000" w:themeColor="text1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2260"/>
    <w:pPr>
      <w:spacing w:after="0"/>
    </w:pPr>
    <w:rPr>
      <w:rFonts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A52260"/>
    <w:rPr>
      <w:rFonts w:ascii="MetricHPE" w:hAnsi="MetricHPE" w:cs="Segoe UI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52260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A52260"/>
    <w:rPr>
      <w:rFonts w:ascii="MetricHPE" w:hAnsi="MetricHPE"/>
      <w:color w:val="000000" w:themeColor="text1"/>
      <w:sz w:val="20"/>
    </w:rPr>
  </w:style>
  <w:style w:type="character" w:styleId="Emphasis">
    <w:name w:val="Emphasis"/>
    <w:basedOn w:val="DefaultParagraphFont"/>
    <w:uiPriority w:val="20"/>
    <w:rsid w:val="00A5226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52260"/>
    <w:rPr>
      <w:rFonts w:ascii="MetricHPE" w:hAnsi="MetricHPE"/>
      <w:b/>
      <w:color w:val="000000" w:themeColor="text1"/>
      <w:sz w:val="2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2260"/>
    <w:pPr>
      <w:spacing w:after="0"/>
      <w:ind w:left="115" w:hanging="115"/>
      <w:contextualSpacing/>
    </w:pPr>
    <w:rPr>
      <w:sz w:val="18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A52260"/>
    <w:rPr>
      <w:rFonts w:ascii="MetricHPE" w:hAnsi="MetricHPE"/>
      <w:color w:val="000000" w:themeColor="text1"/>
      <w:sz w:val="1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52260"/>
  </w:style>
  <w:style w:type="paragraph" w:styleId="TOC9">
    <w:name w:val="toc 9"/>
    <w:basedOn w:val="Normal"/>
    <w:next w:val="Normal"/>
    <w:autoRedefine/>
    <w:uiPriority w:val="39"/>
    <w:semiHidden/>
    <w:unhideWhenUsed/>
    <w:rsid w:val="00D43359"/>
    <w:pPr>
      <w:ind w:left="1498"/>
      <w:contextualSpacing/>
    </w:pPr>
  </w:style>
  <w:style w:type="table" w:styleId="HPETableRevision" w:customStyle="1">
    <w:name w:val="HPE Table Revision"/>
    <w:basedOn w:val="TableNormal"/>
    <w:uiPriority w:val="99"/>
    <w:rsid w:val="00DB0ED5"/>
    <w:pPr>
      <w:spacing w:after="0" w:line="240" w:lineRule="auto"/>
    </w:pPr>
    <w:rPr>
      <w:rFonts w:ascii="MetricHPE" w:hAnsi="MetricHPE"/>
      <w:color w:val="000000" w:themeColor="text1"/>
      <w:sz w:val="18"/>
    </w:rPr>
    <w:tblPr>
      <w:tblBorders>
        <w:top w:val="single" w:color="000000" w:themeColor="text1" w:sz="6" w:space="0"/>
        <w:left w:val="single" w:color="000000" w:themeColor="text1" w:sz="6" w:space="0"/>
        <w:bottom w:val="single" w:color="000000" w:themeColor="text1" w:sz="6" w:space="0"/>
        <w:right w:val="single" w:color="000000" w:themeColor="text1" w:sz="6" w:space="0"/>
        <w:insideH w:val="single" w:color="000000" w:themeColor="text1" w:sz="6" w:space="0"/>
        <w:insideV w:val="single" w:color="000000" w:themeColor="text1" w:sz="6" w:space="0"/>
      </w:tblBorders>
    </w:tblPr>
    <w:trPr>
      <w:cantSplit/>
    </w:trPr>
    <w:tcPr>
      <w:vAlign w:val="center"/>
    </w:tcPr>
    <w:tblStylePr w:type="firstRow">
      <w:pPr>
        <w:wordWrap/>
        <w:spacing w:before="0" w:beforeLines="0" w:beforeAutospacing="0" w:after="0" w:afterLines="0" w:afterAutospacing="0" w:line="240" w:lineRule="auto"/>
        <w:jc w:val="left"/>
      </w:pPr>
      <w:rPr>
        <w:rFonts w:ascii="MetricHPE Semibold" w:hAnsi="MetricHPE Semibold"/>
        <w:b/>
        <w:i w:val="0"/>
        <w:color w:val="000000" w:themeColor="text1"/>
        <w:sz w:val="18"/>
      </w:rPr>
      <w:tblPr/>
      <w:tcPr>
        <w:tcBorders>
          <w:top w:val="single" w:color="auto" w:sz="4" w:space="0"/>
          <w:left w:val="single" w:color="auto" w:sz="4" w:space="0"/>
          <w:bottom w:val="single" w:color="auto" w:sz="18" w:space="0"/>
          <w:right w:val="single" w:color="auto" w:sz="4" w:space="0"/>
          <w:insideH w:val="nil"/>
          <w:insideV w:val="single" w:color="auto" w:sz="4" w:space="0"/>
          <w:tl2br w:val="nil"/>
          <w:tr2bl w:val="nil"/>
        </w:tcBorders>
        <w:vAlign w:val="bottom"/>
      </w:tcPr>
    </w:tblStylePr>
  </w:style>
  <w:style w:type="character" w:styleId="CodingLanguage" w:customStyle="1">
    <w:name w:val="Coding Language"/>
    <w:basedOn w:val="DefaultParagraphFont"/>
    <w:uiPriority w:val="98"/>
    <w:rsid w:val="00E2227A"/>
    <w:rPr>
      <w:rFonts w:ascii="HPE Simple Light" w:hAnsi="HPE Simple Light"/>
      <w:b w:val="0"/>
      <w:i w:val="0"/>
    </w:rPr>
  </w:style>
  <w:style w:type="character" w:styleId="HPESimple" w:customStyle="1">
    <w:name w:val="HPE Simple"/>
    <w:basedOn w:val="DefaultParagraphFont"/>
    <w:uiPriority w:val="1"/>
    <w:qFormat/>
    <w:rsid w:val="001B7172"/>
    <w:rPr>
      <w:rFonts w:ascii="HPE Simple" w:hAnsi="HPE Simple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svg" Id="rId11" /><Relationship Type="http://schemas.openxmlformats.org/officeDocument/2006/relationships/webSettings" Target="webSettings.xml" Id="rId5" /><Relationship Type="http://schemas.openxmlformats.org/officeDocument/2006/relationships/header" Target="header3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svg" Id="rId9" /><Relationship Type="http://schemas.openxmlformats.org/officeDocument/2006/relationships/footer" Target="foot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chleis\AppData\Local\Temp\wz3879\HPE_Word_Metric_A4_240426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HPE Colours">
      <a:dk1>
        <a:sysClr val="windowText" lastClr="000000"/>
      </a:dk1>
      <a:lt1>
        <a:sysClr val="window" lastClr="FFFFFF"/>
      </a:lt1>
      <a:dk2>
        <a:srgbClr val="0D5265"/>
      </a:dk2>
      <a:lt2>
        <a:srgbClr val="01A982"/>
      </a:lt2>
      <a:accent1>
        <a:srgbClr val="32DAC8"/>
      </a:accent1>
      <a:accent2>
        <a:srgbClr val="7FF9E2"/>
      </a:accent2>
      <a:accent3>
        <a:srgbClr val="7630EA"/>
      </a:accent3>
      <a:accent4>
        <a:srgbClr val="C140FF"/>
      </a:accent4>
      <a:accent5>
        <a:srgbClr val="FF8300"/>
      </a:accent5>
      <a:accent6>
        <a:srgbClr val="FEC901"/>
      </a:accent6>
      <a:hlink>
        <a:srgbClr val="01A982"/>
      </a:hlink>
      <a:folHlink>
        <a:srgbClr val="01A98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80C9D-B699-4FA9-A5BA-04242B88ABD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HPE_Word_Metric_A4_240426.dotx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Lechleitner</dc:creator>
  <keywords/>
  <dc:description/>
  <lastModifiedBy>Sangli, Sunny</lastModifiedBy>
  <revision>279</revision>
  <dcterms:created xsi:type="dcterms:W3CDTF">2025-07-15T11:59:00.0000000Z</dcterms:created>
  <dcterms:modified xsi:type="dcterms:W3CDTF">2026-05-18T08:28:26.8680144Z</dcterms:modified>
</coreProperties>
</file>