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4"/>
        </w:rPr>
        <w:t>Benchmarking Self-Supervised Speech Representations, Learnable Layer Pooling, and Continuous Acoustic Telemetry for Multi-Corpus and Indic Speech Emotion Recognition</w:t>
      </w:r>
    </w:p>
    <w:p>
      <w:pPr>
        <w:spacing w:before="0" w:after="160"/>
        <w:jc w:val="center"/>
      </w:pPr>
      <w:r>
        <w:rPr>
          <w:rFonts w:ascii="Times New Roman" w:hAnsi="Times New Roman"/>
          <w:i/>
          <w:color w:val="000000"/>
          <w:sz w:val="22"/>
        </w:rPr>
        <w:t>A Controlled Empirical Evaluation Across CREMA-D, RAVDESS, SAVEE, TESS, and Native Hindi Speech</w:t>
      </w:r>
    </w:p>
    <w:p>
      <w:pPr>
        <w:spacing w:before="0" w:after="80"/>
        <w:jc w:val="center"/>
      </w:pPr>
      <w:r>
        <w:rPr>
          <w:rFonts w:ascii="Times New Roman" w:hAnsi="Times New Roman"/>
          <w:b/>
          <w:color w:val="000000"/>
          <w:sz w:val="20"/>
        </w:rPr>
        <w:t>Himanshi (Primary Researcher) and Deep Learning Research Team</w:t>
      </w:r>
    </w:p>
    <w:p>
      <w:pPr>
        <w:spacing w:before="0" w:after="280"/>
        <w:jc w:val="center"/>
      </w:pPr>
      <w:r>
        <w:rPr>
          <w:rFonts w:ascii="Times New Roman" w:hAnsi="Times New Roman"/>
          <w:i/>
          <w:color w:val="000000"/>
          <w:sz w:val="19"/>
        </w:rPr>
        <w:t>Department of Computer Science and Engineering</w:t>
        <w:br/>
        <w:t>Project Repository: speech_emotion_detection (Branch: develop-v3)</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important area within affective computing, conversational systems, and human-computer interaction. However, contemporary SER research confronts multiple empirical challenges. First, randomized dataset partitioning causes speaker identity leakage, which paralinguistic literature [21] has demonstrated artificially inflates experimental accuracy by allowing models to memorize familiar speaker characteristics. Second, deep architectures remain vulnerable to acoustic overfitting when trained on constrained speaker cohorts. Third, the literature exhibits a pronounced focus on Germanic and Romance languages, offering limited empirical evidence on cross-lingual transferability to morphologically rich Indic languages such as Hindi. Finally, categorical classification schemes alone fail to provide granular, interpretable measurements of continuous vocal behaviour.</w:t>
        <w:br/>
        <w:br/>
        <w:t>To address these challenges,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canonical clips across 121 speakers) to evaluate cross-corpus generalization and layer-pooling dynamics, and (2) a cross-lingual transfer and native adaptation study on an Indic speech corpus (862 native Hindi utterances across 14 unique speakers curated from three open-access collections). Speaker-disjoint evaluation is enforced for CREMA-D, RAVDESS, and SAVEE; TESS is evaluated under prompt-disjoint conditions on unseen vocabulary; and the Hindi specialist is evaluated on a stratified utterance-level split. Inspired by the lightweight probing methodology used in the SUPERB benchmark [2], we implement a Learnable Weighted Layer Pooling mechanism coupled with a linear classification probe across the 12 transformer encoder blocks of a frozen self-supervised foundation backbone (HuBERT-Base, training only 4,626 parameters, ~0.005% of network capacity). Empirical evaluation reveals that intermediate layers (Layers 9 to 11) receive 31.95% of the learned normalized pooling weight (with all 12 layer weights summing strictly to 100.00%), demonstrating that intermediate representations retain strong affective utility for downstream classification compared to early acoustic layers.</w:t>
        <w:br/>
        <w:br/>
        <w:t>Across the 1,701 pooled multi-corpus test clips, Universal HuBERT achieves 68.31% aggregate accuracy (0.6779 Macro-F1, 68.61% UAR), outperforming the zero-shot CREMA-D baseline (60.61%) by +7.70 percentage points, alongside an unweighted corpus-level macro-average of 61.26% Accuracy and 57.54% UAR across the four diverse corpora. Furthermore, zero-shot cross-lingual evaluation of the English foundation model on the shared canonical subset of native Hindi speech yields 27.62% accuracy and 31.76% Unweighted Average Recall (UAR) against a 25.00% 4-class chance floor. Supervised native adaptation on the full 5-class Hindi space using a specialized CNN-BiLSTM architecture substantially increases test accuracy to 74.42% (75.19% via ensemble fusion) and UAR to 70.85% (70.56% ensemble) against a 20.00% 5-class chance floor (+46.80% single-model gain). Finally, an auxiliary Audio Behaviour Analysis Engine extracts continuous acoustic telemetry (syllabic speaking rate, pause frequency, RMS energy, and fundamental pitch F0) to provide interpretable behavioural profiles without asserting clinical psychological diagnosis. The complete system is deployed as an Apple Silicon accelerated microservice paired with a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4"/>
        </w:rPr>
        <w:t>1. Introduction &amp; Research Motivation</w:t>
      </w:r>
    </w:p>
    <w:p>
      <w:pPr>
        <w:spacing w:line="276" w:lineRule="auto" w:before="0" w:after="100"/>
        <w:jc w:val="both"/>
      </w:pPr>
      <w:r>
        <w:rPr>
          <w:rFonts w:ascii="Times New Roman" w:hAnsi="Times New Roman"/>
          <w:color w:val="000000"/>
          <w:sz w:val="19"/>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200" w:after="60"/>
        <w:jc w:val="left"/>
      </w:pPr>
      <w:r>
        <w:rPr>
          <w:rFonts w:ascii="Times New Roman" w:hAnsi="Times New Roman"/>
          <w:b/>
          <w:color w:val="000000"/>
          <w:sz w:val="21"/>
        </w:rPr>
        <w:t>1.1 The Problem of Speaker Identity Leakage</w:t>
      </w:r>
    </w:p>
    <w:p>
      <w:pPr>
        <w:spacing w:line="276" w:lineRule="auto" w:before="0" w:after="100"/>
        <w:jc w:val="both"/>
      </w:pPr>
      <w:r>
        <w:rPr>
          <w:rFonts w:ascii="Times New Roman" w:hAnsi="Times New Roman"/>
          <w:color w:val="000000"/>
          <w:sz w:val="19"/>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w:t>
      </w:r>
    </w:p>
    <w:p>
      <w:pPr>
        <w:keepNext/>
        <w:spacing w:before="200" w:after="60"/>
        <w:jc w:val="left"/>
      </w:pPr>
      <w:r>
        <w:rPr>
          <w:rFonts w:ascii="Times New Roman" w:hAnsi="Times New Roman"/>
          <w:b/>
          <w:color w:val="000000"/>
          <w:sz w:val="21"/>
        </w:rPr>
        <w:t>1.2 Indic and Low-Resource Language Representation</w:t>
      </w:r>
    </w:p>
    <w:p>
      <w:pPr>
        <w:spacing w:line="276" w:lineRule="auto" w:before="0" w:after="100"/>
        <w:jc w:val="both"/>
      </w:pPr>
      <w:r>
        <w:rPr>
          <w:rFonts w:ascii="Times New Roman" w:hAnsi="Times New Roman"/>
          <w:color w:val="000000"/>
          <w:sz w:val="19"/>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[3], [4], [5]. Establishing whether pre-trained English acoustic models transfer to Hindi speech, and measuring the quantitative improvement achievable through supervised adaptation, is essential for multilingual affective computing [1], [18], [22].</w:t>
      </w:r>
    </w:p>
    <w:p>
      <w:pPr>
        <w:keepNext/>
        <w:spacing w:before="200" w:after="60"/>
        <w:jc w:val="left"/>
      </w:pPr>
      <w:r>
        <w:rPr>
          <w:rFonts w:ascii="Times New Roman" w:hAnsi="Times New Roman"/>
          <w:b/>
          <w:color w:val="000000"/>
          <w:sz w:val="21"/>
        </w:rPr>
        <w:t>1.3 Interpretable Acoustic Behavioural Telemetry</w:t>
      </w:r>
    </w:p>
    <w:p>
      <w:pPr>
        <w:spacing w:line="276" w:lineRule="auto" w:before="0" w:after="100"/>
        <w:jc w:val="both"/>
      </w:pPr>
      <w:r>
        <w:rPr>
          <w:rFonts w:ascii="Times New Roman" w:hAnsi="Times New Roman"/>
          <w:color w:val="000000"/>
          <w:sz w:val="19"/>
        </w:rPr>
        <w:t>Standard SER architectures typically output discrete emotion class probabilities, such as P(Happy) = 0.85. However, conversational systems, tele-counseling interfaces, and voice user interfaces benefit from continuous, interpretable acoustic measurements to assess measurable vocal behaviour without asserting direct clinical psychological diagnoses [5], [11], [12]:</w:t>
      </w:r>
    </w:p>
    <w:p>
      <w:pPr>
        <w:spacing w:line="269" w:lineRule="auto" w:before="20" w:after="50"/>
        <w:ind w:left="360"/>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dynamic vocal cadence.</w:t>
      </w:r>
    </w:p>
    <w:p>
      <w:pPr>
        <w:spacing w:line="269" w:lineRule="auto" w:before="20" w:after="50"/>
        <w:ind w:left="360"/>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conversational hesitation, processing intervals, and structural fluency.</w:t>
      </w:r>
    </w:p>
    <w:p>
      <w:pPr>
        <w:spacing w:line="269" w:lineRule="auto" w:before="20" w:after="50"/>
        <w:ind w:left="360"/>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acoustic loudness dynamics and vocal projection intensity.</w:t>
      </w:r>
    </w:p>
    <w:p>
      <w:pPr>
        <w:spacing w:line="269" w:lineRule="auto" w:before="20" w:after="50"/>
        <w:ind w:left="360"/>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100"/>
        <w:jc w:val="both"/>
      </w:pPr>
      <w:r>
        <w:rPr>
          <w:rFonts w:ascii="Times New Roman" w:hAnsi="Times New Roman"/>
          <w:color w:val="000000"/>
          <w:sz w:val="19"/>
        </w:rPr>
        <w:t>Coupling categorical emotion classification with systematic continuous acoustic telemetry provides a more comprehensive assessment of vocal recordings [1], [11], [25].</w:t>
      </w:r>
    </w:p>
    <w:p>
      <w:pPr>
        <w:keepNext/>
        <w:spacing w:before="200" w:after="60"/>
        <w:jc w:val="left"/>
      </w:pPr>
      <w:r>
        <w:rPr>
          <w:rFonts w:ascii="Times New Roman" w:hAnsi="Times New Roman"/>
          <w:b/>
          <w:color w:val="000000"/>
          <w:sz w:val="21"/>
        </w:rPr>
        <w:t>1.4 Research Questions (RQ)</w:t>
      </w:r>
    </w:p>
    <w:p>
      <w:pPr>
        <w:spacing w:line="276" w:lineRule="auto" w:before="0" w:after="100"/>
        <w:jc w:val="both"/>
      </w:pPr>
      <w:r>
        <w:rPr>
          <w:rFonts w:ascii="Times New Roman" w:hAnsi="Times New Roman"/>
          <w:color w:val="000000"/>
          <w:sz w:val="19"/>
        </w:rPr>
        <w:t>This study addresses four primary research questions:</w:t>
      </w:r>
    </w:p>
    <w:p>
      <w:pPr>
        <w:spacing w:line="276" w:lineRule="auto" w:before="40" w:after="80"/>
        <w:ind w:left="360"/>
        <w:jc w:val="both"/>
      </w:pPr>
      <w:r>
        <w:rPr>
          <w:rFonts w:ascii="Times New Roman" w:hAnsi="Times New Roman"/>
          <w:b/>
          <w:color w:val="000000"/>
          <w:sz w:val="19"/>
        </w:rPr>
        <w:t xml:space="preserve">• RQ1 (Layer-Wise Representation Dynamics): : </w:t>
      </w:r>
      <w:r>
        <w:rPr>
          <w:rFonts w:ascii="Times New Roman" w:hAnsi="Times New Roman"/>
          <w:color w:val="000000"/>
          <w:sz w:val="19"/>
        </w:rPr>
        <w:t>How are affective vocal representations distributed across the depths of a frozen self-supervised speech transformer, and what relative weighting does learnable layer pooling converge upon when trained on multi-corpus speech?</w:t>
      </w:r>
    </w:p>
    <w:p>
      <w:pPr>
        <w:spacing w:line="276" w:lineRule="auto" w:before="40" w:after="80"/>
        <w:ind w:left="360"/>
        <w:jc w:val="both"/>
      </w:pPr>
      <w:r>
        <w:rPr>
          <w:rFonts w:ascii="Times New Roman" w:hAnsi="Times New Roman"/>
          <w:b/>
          <w:color w:val="000000"/>
          <w:sz w:val="19"/>
        </w:rPr>
        <w:t xml:space="preserve">• RQ2 (Effect of Training Speaker Diversity): : </w:t>
      </w:r>
      <w:r>
        <w:rPr>
          <w:rFonts w:ascii="Times New Roman" w:hAnsi="Times New Roman"/>
          <w:color w:val="000000"/>
          <w:sz w:val="19"/>
        </w:rPr>
        <w:t>What is the relationship between training cohort speaker diversity and out-of-domain generalization performance on strictly unseen actors?</w:t>
      </w:r>
    </w:p>
    <w:p>
      <w:pPr>
        <w:spacing w:line="276" w:lineRule="auto" w:before="40" w:after="80"/>
        <w:ind w:left="360"/>
        <w:jc w:val="both"/>
      </w:pPr>
      <w:r>
        <w:rPr>
          <w:rFonts w:ascii="Times New Roman" w:hAnsi="Times New Roman"/>
          <w:b/>
          <w:color w:val="000000"/>
          <w:sz w:val="19"/>
        </w:rPr>
        <w:t xml:space="preserve">• RQ3 (Cross-Lingual Transfer to Indic Speech): : </w:t>
      </w:r>
      <w:r>
        <w:rPr>
          <w:rFonts w:ascii="Times New Roman" w:hAnsi="Times New Roman"/>
          <w:color w:val="000000"/>
          <w:sz w:val="19"/>
        </w:rPr>
        <w:t>To what degree do English multi-corpus representations transfer zero-shot to native Hindi speech, and what quantitative performance gain is achieved via native supervised adaptation?</w:t>
      </w:r>
    </w:p>
    <w:p>
      <w:pPr>
        <w:spacing w:line="276" w:lineRule="auto" w:before="40" w:after="80"/>
        <w:ind w:left="360"/>
        <w:jc w:val="both"/>
      </w:pPr>
      <w:r>
        <w:rPr>
          <w:rFonts w:ascii="Times New Roman" w:hAnsi="Times New Roman"/>
          <w:b/>
          <w:color w:val="000000"/>
          <w:sz w:val="19"/>
        </w:rPr>
        <w:t xml:space="preserve">• RQ4 (Acoustic Behavioural Profiling): : </w:t>
      </w:r>
      <w:r>
        <w:rPr>
          <w:rFonts w:ascii="Times New Roman" w:hAnsi="Times New Roman"/>
          <w:color w:val="000000"/>
          <w:sz w:val="19"/>
        </w:rPr>
        <w:t>What distinctive continuous acoustic profiles (syllabic speed, pause ratio, vocal energy, and fundamental pitch F0) characterize categorical emotion predictions, and how can auxiliary telemetry complement discrete classification without claiming clinical diagnostic validity?</w:t>
      </w:r>
    </w:p>
    <w:p>
      <w:pPr>
        <w:keepNext/>
        <w:spacing w:before="280" w:after="80"/>
        <w:jc w:val="left"/>
      </w:pPr>
      <w:r>
        <w:rPr>
          <w:rFonts w:ascii="Times New Roman" w:hAnsi="Times New Roman"/>
          <w:b/>
          <w:color w:val="000000"/>
          <w:sz w:val="24"/>
        </w:rPr>
        <w:t>2. Related Work &amp; Literature Survey</w:t>
      </w:r>
    </w:p>
    <w:p>
      <w:pPr>
        <w:spacing w:line="276" w:lineRule="auto" w:before="0" w:after="100"/>
        <w:jc w:val="both"/>
      </w:pPr>
      <w:r>
        <w:rPr>
          <w:rFonts w:ascii="Times New Roman" w:hAnsi="Times New Roman"/>
          <w:color w:val="000000"/>
          <w:sz w:val="19"/>
        </w:rPr>
        <w:t>This investigation synthesizes 30 scholarly sources across four core theoretical domains:</w:t>
      </w:r>
    </w:p>
    <w:p>
      <w:pPr>
        <w:keepNext/>
        <w:spacing w:before="200" w:after="60"/>
        <w:jc w:val="left"/>
      </w:pPr>
      <w:r>
        <w:rPr>
          <w:rFonts w:ascii="Times New Roman" w:hAnsi="Times New Roman"/>
          <w:b/>
          <w:color w:val="000000"/>
          <w:sz w:val="21"/>
        </w:rPr>
        <w:t>2.1 Indic and Hindi Speech Emotion Recognition</w:t>
      </w:r>
    </w:p>
    <w:p>
      <w:pPr>
        <w:spacing w:line="276" w:lineRule="auto" w:before="0" w:after="100"/>
        <w:jc w:val="both"/>
      </w:pPr>
      <w:r>
        <w:rPr>
          <w:rFonts w:ascii="Times New Roman" w:hAnsi="Times New Roman"/>
          <w:color w:val="000000"/>
          <w:sz w:val="19"/>
        </w:rPr>
        <w:t>Early speech emotion recognition research in India relied predominantly on small private datasets evaluated with conventional classifiers such as Support Vector Machines (SVM) and Multi-Layer Perceptrons [4], [16]. Kotian and Singh (2026) [1] demonstrated that combining prosodic-behavioral descriptors (speaking rate, pitch perturbation, pause ratio, and energy dynamics) with acoustic representations enhanced classification accuracy and macro-F1 on Hindi speech under challenging acoustic conditions. 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200" w:after="60"/>
        <w:jc w:val="left"/>
      </w:pPr>
      <w:r>
        <w:rPr>
          <w:rFonts w:ascii="Times New Roman" w:hAnsi="Times New Roman"/>
          <w:b/>
          <w:color w:val="000000"/>
          <w:sz w:val="21"/>
        </w:rPr>
        <w:t>2.2 Self-Supervised Speech Representation Learning &amp; Probing</w:t>
      </w:r>
    </w:p>
    <w:p>
      <w:pPr>
        <w:spacing w:line="276" w:lineRule="auto" w:before="0" w:after="100"/>
        <w:jc w:val="both"/>
      </w:pPr>
      <w:r>
        <w:rPr>
          <w:rFonts w:ascii="Times New Roman" w:hAnsi="Times New Roman"/>
          <w:color w:val="000000"/>
          <w:sz w:val="19"/>
        </w:rPr>
        <w:t>Self-supervised learning has established powerful representations for speech tasks. Models such as Wav2Vec 2.0 (Baevski et al., 2020) [9] and HuBERT (Hsu et al., 2021) [8] learn representations from thousands of hours of unlabeled audio through contrastive loss or masked cluster prediction. Yang et al. (2021) [2] introduced the SUPERB benchmark, establishing standard evaluation methodologies for speech representation learning and demonstrating that learnable layer-weighted combinations of intermediate representations consistently outperform fixed top-layer embeddings across diverse speech classification tasks. Pepino, Riera, and Ferrer (2021) [27] and Sun et al. (2024) [30] demonstrated the efficacy of fine-tuning pre-trained representations for downstream emotion recognition, while Wang and Yang (2025) [14] integrated fine-tuned Wav2vec 2.0 with neural controlled differential equation classifiers. Recent investigations into speech representation learning (such as emotion2vec [6] and BEATs [7]) further indicate that different speech tasks rely on distinct representational abstractions across model depth. Probing studies by Pasad, Chou, and Livescu (2021) [24] confirmed that acoustic and prosodic properties are concentrated within intermediate transformer layers, whereas final layers prioritize lexical alignment. These findings motivate the Learnable Weighted Layer Pooling approach used in this work.</w:t>
      </w:r>
    </w:p>
    <w:p>
      <w:pPr>
        <w:keepNext/>
        <w:spacing w:before="200" w:after="60"/>
        <w:jc w:val="left"/>
      </w:pPr>
      <w:r>
        <w:rPr>
          <w:rFonts w:ascii="Times New Roman" w:hAnsi="Times New Roman"/>
          <w:b/>
          <w:color w:val="000000"/>
          <w:sz w:val="21"/>
        </w:rPr>
        <w:t>2.3 Vocal Behavioural Feature Integration</w:t>
      </w:r>
    </w:p>
    <w:p>
      <w:pPr>
        <w:spacing w:line="276" w:lineRule="auto" w:before="0" w:after="100"/>
        <w:jc w:val="both"/>
      </w:pPr>
      <w:r>
        <w:rPr>
          <w:rFonts w:ascii="Times New Roman" w:hAnsi="Times New Roman"/>
          <w:color w:val="000000"/>
          <w:sz w:val="19"/>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interpretability and performance across multiple SER benchmarks.</w:t>
      </w:r>
    </w:p>
    <w:p>
      <w:pPr>
        <w:keepNext/>
        <w:spacing w:before="200" w:after="60"/>
        <w:jc w:val="left"/>
      </w:pPr>
      <w:r>
        <w:rPr>
          <w:rFonts w:ascii="Times New Roman" w:hAnsi="Times New Roman"/>
          <w:b/>
          <w:color w:val="000000"/>
          <w:sz w:val="21"/>
        </w:rPr>
        <w:t>2.4 Speaker Disjoint Protocols and Generalization</w:t>
      </w:r>
    </w:p>
    <w:p>
      <w:pPr>
        <w:spacing w:line="276" w:lineRule="auto" w:before="0" w:after="100"/>
        <w:jc w:val="both"/>
      </w:pPr>
      <w:r>
        <w:rPr>
          <w:rFonts w:ascii="Times New Roman" w:hAnsi="Times New Roman"/>
          <w:color w:val="000000"/>
          <w:sz w:val="19"/>
        </w:rPr>
        <w:t>Goel, Hira, and Gupta (2024) [21] examined the challenge of unseen speaker generalization in SER, evaluating pretrained speech encoders (HuBERT, Wav2Vec 2.0, WavLM) under leave-speaker-out multilingual conditions and demonstrating that standard random train/test splits cause neural models to overfit speaker identity rather than true affective cues. Whereas Goel et al. focused on multi-task co-attention, the present investigation evaluates a unified multi-corpus English benchmark under canonicalized emotion mappings, analyzes layer-wise pooling weights, and quantifies both zero-shot cross-lingual transfer and native adaptation on Hindi speech. Hashem, Arif, and Alghamdi (2023) [15] and Akçay and Oğuz (2020) [16] conducted systematic reviews detailing how cross-corpus evaluation protocols reveal severe performance degradation when models encounter novel recording environments. Wagner et al. (2018) [25] empirically evaluated hand-crafted features versus learned representations across paralinguistic tasks, finding that acoustic descriptors provide vital complementarity to deep representations, while Latif et al. (2023) [26] surveyed deep representation learning paradigms for disentangling speaker identity from affective prosody.</w:t>
      </w:r>
    </w:p>
    <w:p>
      <w:pPr>
        <w:keepNext/>
        <w:spacing w:before="280" w:after="80"/>
        <w:jc w:val="left"/>
      </w:pPr>
      <w:r>
        <w:rPr>
          <w:rFonts w:ascii="Times New Roman" w:hAnsi="Times New Roman"/>
          <w:b/>
          <w:color w:val="000000"/>
          <w:sz w:val="24"/>
        </w:rPr>
        <w:t>3. Dataset Ecosystem &amp; Partitioning Protocols</w:t>
      </w:r>
    </w:p>
    <w:p>
      <w:pPr>
        <w:spacing w:line="276" w:lineRule="auto" w:before="0" w:after="100"/>
        <w:jc w:val="both"/>
      </w:pPr>
      <w:r>
        <w:rPr>
          <w:rFonts w:ascii="Times New Roman" w:hAnsi="Times New Roman"/>
          <w:color w:val="000000"/>
          <w:sz w:val="19"/>
        </w:rPr>
        <w:t>To ensure rigorous evaluation, five distinct corpora comprising 12,180 standardized audio files were curated, preprocessed, and partitioned. Audio files were resampled to a standardized format: 16,000 Hz sampling rate, single-channel (mono), 16-bit PCM WAV, with Voice Activity Detection (VAD) silence trimming and amplitude normalization. Table 1 summarizes the dataset ecosystem.</w:t>
      </w:r>
    </w:p>
    <w:p>
      <w:pPr>
        <w:keepNext/>
        <w:spacing w:before="200" w:after="60"/>
        <w:jc w:val="left"/>
      </w:pPr>
      <w:r>
        <w:rPr>
          <w:rFonts w:ascii="Times New Roman" w:hAnsi="Times New Roman"/>
          <w:b/>
          <w:color w:val="000000"/>
          <w:sz w:val="21"/>
        </w:rPr>
        <w:t>3.1 Multi-Corpus English Canonical Standardization</w:t>
      </w:r>
    </w:p>
    <w:p>
      <w:pPr>
        <w:spacing w:line="276" w:lineRule="auto" w:before="0" w:after="100"/>
        <w:jc w:val="both"/>
      </w:pPr>
      <w:r>
        <w:rPr>
          <w:rFonts w:ascii="Times New Roman" w:hAnsi="Times New Roman"/>
          <w:color w:val="000000"/>
          <w:sz w:val="19"/>
        </w:rPr>
        <w:t>The English multi-corpus benchmark incorporates four established speech emotion repositories: CREMA-D [17] (7,442 utterances, 91 actors), RAVDESS [18] (1,440 utterances, 24 actors), SAVEE [19] (480 utterances, 4 actors), and TESS [20] (2,800 utterances, 2 actresses). Across these four datasets, raw clips total 12,162. To establish an aligned label space, emotions are mapped to a 6-class canonical ontology: neutral, happy, sad, angry, fear, and disgust. Non-shared emotions (such as calm and surprise in RAVDESS and SAVEE, totaling 844 clips) were excluded prior to model training, yielding a standardized multi-corpus pool of 11,318 audio clips from 121 speakers.</w:t>
      </w:r>
    </w:p>
    <w:p>
      <w:pPr>
        <w:keepNext/>
        <w:spacing w:before="200" w:after="60"/>
        <w:jc w:val="left"/>
      </w:pPr>
      <w:r>
        <w:rPr>
          <w:rFonts w:ascii="Times New Roman" w:hAnsi="Times New Roman"/>
          <w:b/>
          <w:color w:val="000000"/>
          <w:sz w:val="21"/>
        </w:rPr>
        <w:t>3.2 Indic Hindi Dataset Provenance &amp; Partitioning Protocol</w:t>
      </w:r>
    </w:p>
    <w:p>
      <w:pPr>
        <w:spacing w:line="276" w:lineRule="auto" w:before="0" w:after="100"/>
        <w:jc w:val="both"/>
      </w:pPr>
      <w:r>
        <w:rPr>
          <w:rFonts w:ascii="Times New Roman" w:hAnsi="Times New Roman"/>
          <w:color w:val="000000"/>
          <w:sz w:val="19"/>
        </w:rPr>
        <w:t>The Hindi evaluation utilizes 862 standardized speech utterances (1.80 hours total) curated from three open-access Indic speech repositories [1], [3]: (1) Indian TTS Emotion Corpus (sarthwa8/indian-tts-emotion-60min on HuggingFace, licensed under CC BY 4.0, contributing 130 clips across 8 speaker IDs hi_spk01 through hi_spk08); (2) Project Vaani Indian Speech Corpus (ghostieee11/vaani-speech-corpus on HuggingFace, contributing 465 clips under speaker ID hi_kahanisuno); and (3) RapidOrc Audio Emotion Detection Dataset (RapidOrc121/audio-emotion-detection-dataset on HuggingFace, contributing 267 clips across 5 speaker IDs rapidorc_spk_0 through rapidorc_spk_4). Across all three source collections, the combined Hindi corpus contains exactly 14 unique speakers spanning five discrete emotion classes: neutral (363 clips), calm (160 clips), sad (158 clips), angry (105 clips), and happy (76 clips).</w:t>
        <w:br/>
        <w:br/>
        <w:t>The Hindi corpus was partitioned using an utterance-level stratified split (stratified by emotion class): 604 training clips (70.1%), 129 validation clips (15.0%), and 129 test clips (15.0%). In contrast to the speaker-disjoint splits of CREMA-D, RAVDESS, and SAVEE, utterances from the 14 Hindi speakers appear across train, validation, and test partitions, reflecting an utterance-level evaluation protocol. Table 2 documents the exact source provenance and speaker distribution.</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(13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6 Canonical 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(4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8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(Actor KL Unseen)</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Prompt-Disjoint (30 Unseen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14 Unique Native Speakers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Stratified Split (604/129/129)</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5 Discrete Classes</w:t>
            </w:r>
          </w:p>
        </w:tc>
      </w:tr>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Total Evaluated</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135 Total Speakers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Multi-Corpus Benchmark</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Unified Ontologies</w:t>
            </w:r>
          </w:p>
        </w:tc>
      </w:tr>
    </w:tbl>
    <w:p>
      <w:pPr>
        <w:spacing w:before="40" w:after="120"/>
        <w:jc w:val="left"/>
      </w:pPr>
      <w:r>
        <w:rPr>
          <w:rFonts w:ascii="Times New Roman" w:hAnsi="Times New Roman"/>
          <w:i/>
          <w:color w:val="000000"/>
          <w:sz w:val="16"/>
        </w:rPr>
        <w:t>*Note: Across the four English source corpora, raw clips total 12,162 (CREMA-D: 7,442; RAVDESS: 1,440; SAVEE: 480; TESS: 2,800). Standardizing onto the 6 shared canonical classes (neutral, happy, sad, angry, fear, disgust) excludes 844 non-shared clips (calm and surprise), yielding 11,318 English clips. Combined with the 862 native Hindi clips (5 classes), the complete evaluation encompasses 12,180 audio clips.</w:t>
      </w:r>
    </w:p>
    <w:p>
      <w:pPr>
        <w:spacing w:before="160" w:after="40"/>
        <w:jc w:val="center"/>
      </w:pPr>
      <w:r>
        <w:rPr>
          <w:rFonts w:ascii="Times New Roman" w:hAnsi="Times New Roman"/>
          <w:b/>
          <w:color w:val="000000"/>
          <w:sz w:val="19"/>
        </w:rPr>
        <w:t>Table 2: Provenance and Speaker Distribution of Indic Hindi Speech Emotion Corpus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Source Collection</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Repository Identifier</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Clips</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Speakers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Emotions Covered</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Licensing / Provenance</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Indian TTS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sarthwa8/indian-tts-emotion-60min</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130</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8 (hi_spk01-08)</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 Calm</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CC BY 4.0 (Open Access)</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Project Vaani Subset</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ghostieee11/vaani-speech-corpus</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465</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 (hi_kahanisuno)</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Calm, Sad</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Open Scholarly Access</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RapidOrc121/audio-emotion-detection-dataset</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267</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5 (rapidorc_spk_0-4)</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Open Scholarly Access</w:t>
            </w:r>
          </w:p>
        </w:tc>
      </w:tr>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Integrated Hindi Pool</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data/hindi/ (develop-v3)</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862</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14 Unique Speakers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5 Canonical Discrete Classes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Stratified Partition (604/129/129)</w:t>
            </w:r>
          </w:p>
        </w:tc>
      </w:tr>
    </w:tbl>
    <w:p>
      <w:pPr>
        <w:spacing w:after="80"/>
      </w:pPr>
    </w:p>
    <w:p>
      <w:pPr>
        <w:keepNext/>
        <w:spacing w:before="280" w:after="80"/>
        <w:jc w:val="left"/>
      </w:pPr>
      <w:r>
        <w:rPr>
          <w:rFonts w:ascii="Times New Roman" w:hAnsi="Times New Roman"/>
          <w:b/>
          <w:color w:val="000000"/>
          <w:sz w:val="24"/>
        </w:rPr>
        <w:t>4. Methodology &amp; Model Architecture</w:t>
      </w:r>
    </w:p>
    <w:p>
      <w:pPr>
        <w:spacing w:line="276" w:lineRule="auto" w:before="0" w:after="100"/>
        <w:jc w:val="both"/>
      </w:pPr>
      <w:r>
        <w:rPr>
          <w:rFonts w:ascii="Times New Roman" w:hAnsi="Times New Roman"/>
          <w:color w:val="000000"/>
          <w:sz w:val="19"/>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51601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516015"/>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Behavioural Prosody and Neural Classification Pipeline.</w:t>
      </w:r>
    </w:p>
    <w:p>
      <w:pPr>
        <w:keepNext/>
        <w:spacing w:before="200" w:after="60"/>
        <w:jc w:val="left"/>
      </w:pPr>
      <w:r>
        <w:rPr>
          <w:rFonts w:ascii="Times New Roman" w:hAnsi="Times New Roman"/>
          <w:b/>
          <w:color w:val="000000"/>
          <w:sz w:val="21"/>
        </w:rPr>
        <w:t>4.1 Learnable Weighted Layer Pooling &amp; Linear Probing</w:t>
      </w:r>
    </w:p>
    <w:p>
      <w:pPr>
        <w:spacing w:line="276" w:lineRule="auto" w:before="0" w:after="100"/>
        <w:jc w:val="both"/>
      </w:pPr>
      <w:r>
        <w:rPr>
          <w:rFonts w:ascii="Times New Roman" w:hAnsi="Times New Roman"/>
          <w:color w:val="000000"/>
          <w:sz w:val="19"/>
        </w:rPr>
        <w:t>Inspired by the lightweight probing methodology used in the SUPERB benchmark (Yang et al., 2021) [2] and Pepino et al. (2021) [27], we adopt a learnable layer-wise weighted sum across all L = 12 transformer encoder representations. In accordance with standard HuggingFace transformer interfaces, outputs.hidden_states returns 13 tensors (Layer 0 feature projection followed by 12 transformer encoder blocks). The pooling module explicitly selects the last 12 tensors (hidden_states[-12:]), pooling the outputs of transformer encoder blocks 1 through 12 (l in {1, ..., 12}) and cleanly excluding the initial CNN feature projection: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(1)</w:t>
            </w:r>
          </w:p>
        </w:tc>
      </w:tr>
    </w:tbl>
    <w:p>
      <w:pPr>
        <w:spacing w:after="40"/>
      </w:pPr>
    </w:p>
    <w:p>
      <w:pPr>
        <w:spacing w:line="276" w:lineRule="auto" w:before="0" w:after="100"/>
        <w:jc w:val="both"/>
      </w:pPr>
      <w:r>
        <w:rPr>
          <w:rFonts w:ascii="Times New Roman" w:hAnsi="Times New Roman"/>
          <w:color w:val="000000"/>
          <w:sz w:val="19"/>
        </w:rPr>
        <w:t>Here, w in R^L is a learnable parameter vector initialized uniformly (w_l = 0), and alpha in R^L represents the normalized layer weighting. After computing the layer-weighted sequence e_t, masked temporal mean pooling is applied over valid audio frames: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rPr>
                    <m:sty m:val="b"/>
                  </m:rPr>
                  <m:t>z</m:t>
                </m:r>
                <m:r>
                  <m:t> = </m:t>
                </m:r>
                <m:f>
                  <m:num>
                    <m:r>
                      <m:t>1</m:t>
                    </m:r>
                  </m:num>
                  <m:den>
                    <m:nary>
                      <m:naryPr>
                        <m:chr m:val="∑"/>
                        <m:limLoc m:val="undOvr"/>
                      </m:naryPr>
                      <m:sub>
                        <m:r>
                          <m:t>t=1</m:t>
                        </m:r>
                      </m:sub>
                      <m:sup>
                        <m:r>
                          <m:t>T</m:t>
                        </m:r>
                      </m:sup>
                      <m:e>
                        <m:sSub>
                          <m:e>
                            <m:r>
                              <m:t>m</m:t>
                            </m:r>
                          </m:e>
                          <m:sub>
                            <m:r>
                              <m:t>t</m:t>
                            </m:r>
                          </m:sub>
                        </m:sSub>
                      </m:e>
                    </m:nary>
                  </m:den>
                </m:f>
                <m:nary>
                  <m:naryPr>
                    <m:chr m:val="∑"/>
                    <m:limLoc m:val="undOvr"/>
                  </m:naryPr>
                  <m:sub>
                    <m:r>
                      <m:t>t=1</m:t>
                    </m:r>
                  </m:sub>
                  <m:sup>
                    <m:r>
                      <m:t>T</m:t>
                    </m:r>
                  </m:sup>
                  <m:e>
                    <m:sSub>
                      <m:e>
                        <m:r>
                          <m:t>m</m:t>
                        </m:r>
                      </m:e>
                      <m:sub>
                        <m:r>
                          <m:t>t</m:t>
                        </m:r>
                      </m:sub>
                    </m:sSub>
                    <m:sSub>
                      <m:e>
                        <m:r>
                          <m:rPr>
                            <m:sty m:val="b"/>
                          </m:rPr>
                          <m:t>e</m:t>
                        </m:r>
                      </m:e>
                      <m:sub>
                        <m:r>
                          <m:t>t</m:t>
                        </m:r>
                      </m:sub>
                    </m:sSub>
                  </m:e>
                </m:nary>
                <m:r>
                  <m:t> ∈ </m:t>
                </m:r>
                <m:sSup>
                  <m:e>
                    <m:r>
                      <m:t>ℝ</m:t>
                    </m:r>
                  </m:e>
                  <m:sup>
                    <m:r>
                      <m:t>D</m:t>
                    </m:r>
                  </m:sup>
                </m:sSup>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(2)</w:t>
            </w:r>
          </w:p>
        </w:tc>
      </w:tr>
    </w:tbl>
    <w:p>
      <w:pPr>
        <w:spacing w:after="40"/>
      </w:pPr>
    </w:p>
    <w:p>
      <w:pPr>
        <w:spacing w:line="276" w:lineRule="auto" w:before="0" w:after="100"/>
        <w:jc w:val="both"/>
      </w:pPr>
      <w:r>
        <w:rPr>
          <w:rFonts w:ascii="Times New Roman" w:hAnsi="Times New Roman"/>
          <w:color w:val="000000"/>
          <w:sz w:val="19"/>
        </w:rPr>
        <w:t>where m_t in {0, 1} denotes the attention mask indicating valid audio frames. The resulting pooled representation z in R^D (D = 768) is projected through a linear classification probe: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acc>
                  <m:accPr>
                    <m:chr m:val="^"/>
                  </m:accPr>
                  <m:e>
                    <m:r>
                      <m:rPr>
                        <m:sty m:val="b"/>
                      </m:rPr>
                      <m:t>y</m:t>
                    </m:r>
                  </m:e>
                </m:acc>
                <m:r>
                  <m:t> = Softmax</m:t>
                </m:r>
                <m:d>
                  <m:dPr>
                    <m:begChr m:val="("/>
                    <m:endChr m:val=")"/>
                  </m:dPr>
                  <m:e>
                    <m:sSub>
                      <m:e>
                        <m:r>
                          <m:rPr>
                            <m:sty m:val="b"/>
                          </m:rPr>
                          <m:t>W</m:t>
                        </m:r>
                      </m:e>
                      <m:sub>
                        <m:r>
                          <m:t>c</m:t>
                        </m:r>
                      </m:sub>
                    </m:sSub>
                    <m:r>
                      <m:rPr>
                        <m:sty m:val="b"/>
                      </m:rPr>
                      <m:t>z</m:t>
                    </m:r>
                    <m:r>
                      <m:t> + </m:t>
                    </m:r>
                    <m:sSub>
                      <m:e>
                        <m:r>
                          <m:rPr>
                            <m:sty m:val="b"/>
                          </m:rPr>
                          <m:t>b</m:t>
                        </m:r>
                      </m:e>
                      <m:sub>
                        <m:r>
                          <m:t>c</m:t>
                        </m:r>
                      </m:sub>
                    </m:sSub>
                  </m:e>
                </m: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(3)</w:t>
            </w:r>
          </w:p>
        </w:tc>
      </w:tr>
    </w:tbl>
    <w:p>
      <w:pPr>
        <w:spacing w:after="40"/>
      </w:pPr>
    </w:p>
    <w:p>
      <w:pPr>
        <w:spacing w:line="276" w:lineRule="auto" w:before="0" w:after="100"/>
        <w:jc w:val="both"/>
      </w:pPr>
      <w:r>
        <w:rPr>
          <w:rFonts w:ascii="Times New Roman" w:hAnsi="Times New Roman"/>
          <w:color w:val="000000"/>
          <w:sz w:val="19"/>
        </w:rPr>
        <w:t>where W_c in R^(C x D) and b_c in R^C (with C = 6 canonical emotion classes). Crucially, the 94.7M parameter transformer backbone remains strictly frozen and receives zero gradient updates during training. Gradients flow exclusively through the 12 scalar layer pooling weights and the linear classification probe: 12 + (768 x 6) + 6 = 4,626 trainable parameters, representing approximately 0.005% of the total network capacity.</w:t>
      </w:r>
    </w:p>
    <w:p>
      <w:pPr>
        <w:keepNext/>
        <w:spacing w:before="200" w:after="60"/>
        <w:jc w:val="left"/>
      </w:pPr>
      <w:r>
        <w:rPr>
          <w:rFonts w:ascii="Times New Roman" w:hAnsi="Times New Roman"/>
          <w:b/>
          <w:color w:val="000000"/>
          <w:sz w:val="21"/>
        </w:rPr>
        <w:t>4.2 Supervised CNN-BiLSTM Hindi Specialist Architecture</w:t>
      </w:r>
    </w:p>
    <w:p>
      <w:pPr>
        <w:spacing w:line="276" w:lineRule="auto" w:before="0" w:after="100"/>
        <w:jc w:val="both"/>
      </w:pPr>
      <w:r>
        <w:rPr>
          <w:rFonts w:ascii="Times New Roman" w:hAnsi="Times New Roman"/>
          <w:color w:val="000000"/>
          <w:sz w:val="19"/>
        </w:rPr>
        <w:t>For supervised adaptation to Hindi speech, we deploy a specialized lightweight CNN-BiLSTM network operating on 40-dimensional Mel-Frequency Cepstral Coefficients (MFCCs) extracted with a 32-ms FFT analysis window (512 samples) and a 10-ms hop size (160 samples) at 16 kHz. The network architecture comprises: (1) a 3-layer 1D Convolutional frontend (Conv1D-64, Conv1D-128, and Conv1D-256 with kernel size 3, padding 1, ReLU activations, and BatchNorm1d) to extract local spectro-temporal features; (2) a 2-layer Bidirectional LSTM (hidden size 128 per direction, yielding 256 output dimensions, with recurrent dropout p = 0.3) to capture bidirectional contextual prosody; (3) a masked temporal mean pooling layer across speech frames; and (4) a linear classification probe with Dropout(0.3) projecting onto the 5 Hindi emotion classes. The model contains exactly 923,717 trainable parameters (~924K), all trained end-to-end directly on the Hindi training partition.</w:t>
      </w:r>
    </w:p>
    <w:p>
      <w:pPr>
        <w:keepNext/>
        <w:spacing w:before="200" w:after="60"/>
        <w:jc w:val="left"/>
      </w:pPr>
      <w:r>
        <w:rPr>
          <w:rFonts w:ascii="Times New Roman" w:hAnsi="Times New Roman"/>
          <w:b/>
          <w:color w:val="000000"/>
          <w:sz w:val="21"/>
        </w:rPr>
        <w:t>4.3 Audio Behaviour Engine Telemetry</w:t>
      </w:r>
    </w:p>
    <w:p>
      <w:pPr>
        <w:spacing w:line="276" w:lineRule="auto" w:before="0" w:after="100"/>
        <w:jc w:val="both"/>
      </w:pPr>
      <w:r>
        <w:rPr>
          <w:rFonts w:ascii="Times New Roman" w:hAnsi="Times New Roman"/>
          <w:color w:val="000000"/>
          <w:sz w:val="19"/>
        </w:rPr>
        <w:t>The Behaviour Engine calculates four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4"/>
        </w:rPr>
        <w:t>5. Experimental Setup &amp; Evaluation Metrics</w:t>
      </w:r>
    </w:p>
    <w:p>
      <w:pPr>
        <w:spacing w:line="276" w:lineRule="auto" w:before="0" w:after="100"/>
        <w:jc w:val="both"/>
      </w:pPr>
      <w:r>
        <w:rPr>
          <w:rFonts w:ascii="Times New Roman" w:hAnsi="Times New Roman"/>
          <w:color w:val="000000"/>
          <w:sz w:val="19"/>
        </w:rPr>
        <w:t>All experiments were conducted using PyTorch 2.x with Metal Performance Shaders (MPS) hardware acceleration on Apple Silicon. The training framework employs the AdamW optimizer with a LambdaLR schedule consisting of linear warm-up (warmup_ratio = 0.1) followed by linear learning rate decay to zero. For the Universal HuBERT probe, the backbone parameters were strictly frozen (encoder_learning_rate = 0.0), with the linear classification head and layer pooling weights optimized at a learning rate of 3e-4 with gradient accumulation of 4 steps (effective batch size 64) for 10 epochs (early stopping patience = 4). The CNN-BiLSTM was optimized at a learning rate of 1e-3 with batch size 32 for 25 epochs (early stopping patience = 5). Class-weighted cross-entropy loss was applied to mitigate dataset class imbalances: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(6)</w:t>
            </w:r>
          </w:p>
        </w:tc>
      </w:tr>
    </w:tbl>
    <w:p>
      <w:pPr>
        <w:spacing w:after="40"/>
      </w:pPr>
    </w:p>
    <w:p>
      <w:pPr>
        <w:spacing w:line="276" w:lineRule="auto" w:before="0" w:after="100"/>
        <w:jc w:val="both"/>
      </w:pPr>
      <w:r>
        <w:rPr>
          <w:rFonts w:ascii="Times New Roman" w:hAnsi="Times New Roman"/>
          <w:color w:val="000000"/>
          <w:sz w:val="19"/>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(7)</w:t>
            </w:r>
          </w:p>
        </w:tc>
      </w:tr>
    </w:tbl>
    <w:p>
      <w:pPr>
        <w:spacing w:after="40"/>
      </w:pPr>
    </w:p>
    <w:p>
      <w:pPr>
        <w:spacing w:before="160" w:after="40"/>
        <w:jc w:val="center"/>
      </w:pPr>
      <w:r>
        <w:rPr>
          <w:rFonts w:ascii="Times New Roman" w:hAnsi="Times New Roman"/>
          <w:b/>
          <w:color w:val="000000"/>
          <w:sz w:val="19"/>
        </w:rPr>
        <w:t>Table 3: Verified Experimental &amp; Hyperparameter Reproducibility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3360"/>
        <w:gridCol w:w="3360"/>
        <w:gridCol w:w="3360"/>
      </w:tblGrid>
      <w:tr>
        <w:tc>
          <w:tcPr>
            <w:tcW w:type="dxa" w:w="3360"/>
            <w:tcMar>
              <w:top w:w="50" w:type="dxa"/>
              <w:bottom w:w="50" w:type="dxa"/>
              <w:left w:w="70" w:type="dxa"/>
              <w:right w:w="70" w:type="dxa"/>
            </w:tcMar>
          </w:tcPr>
          <w:p>
            <w:pPr>
              <w:spacing w:before="40" w:after="40"/>
              <w:jc w:val="left"/>
            </w:pPr>
            <w:r>
              <w:rPr>
                <w:rFonts w:ascii="Times New Roman" w:hAnsi="Times New Roman"/>
                <w:b/>
                <w:color w:val="000000"/>
                <w:sz w:val="17"/>
              </w:rPr>
              <w:t>Configuration Parameter</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Universal HuBERT (Frozen Linear Probe)</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CNN-BiLSTM (Hindi Specialist)</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Base Architecture / Backbone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HuBERT-Base (facebook/hubert-base-ls960)</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3-Layer 1D CNN + 2-Layer BiLSTM</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Input Audio Representation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Raw Audio Waveform (16 kHz, Mono PCM)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40 MFCCs (32-ms FFT win, 10-ms hop)</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Backbone Parameter Status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Frozen (encoder_lr = 0.0, 0 updates)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Fully Trainable (End-to-End optimization)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Trainable Parameters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4,626 parameters (~0.005% of 94.7M)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923,717 parameters (~924K, 100% trainable)</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Target Emotion Classes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6 Canonical Classes (English Pool)</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 Discrete Classes (Hindi Corpus)</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Optimizer &amp; Weight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(Head / Net)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3e-4 (Linear Probe + Softmax Layer Weights)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1e-3 (Full Network)</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Schedule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Batching Strategy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16, Gradient Accum = 4 (Eff. 64)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32, Gradient Accum = 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Maximum Training Epochs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10 Epochs (Early Stopping Patience = 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25 Epochs (Early Stopping Patience = 5)</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Hardware &amp; Acceleration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r>
    </w:tbl>
    <w:p>
      <w:pPr>
        <w:spacing w:after="80"/>
      </w:pPr>
    </w:p>
    <w:p>
      <w:pPr>
        <w:keepNext/>
        <w:spacing w:before="280" w:after="80"/>
        <w:jc w:val="left"/>
      </w:pPr>
      <w:r>
        <w:rPr>
          <w:rFonts w:ascii="Times New Roman" w:hAnsi="Times New Roman"/>
          <w:b/>
          <w:color w:val="000000"/>
          <w:sz w:val="24"/>
        </w:rPr>
        <w:t>6. Benchmark Results &amp; Comparative Analysis</w:t>
      </w:r>
    </w:p>
    <w:p>
      <w:pPr>
        <w:keepNext/>
        <w:spacing w:before="200" w:after="60"/>
        <w:jc w:val="left"/>
      </w:pPr>
      <w:r>
        <w:rPr>
          <w:rFonts w:ascii="Times New Roman" w:hAnsi="Times New Roman"/>
          <w:b/>
          <w:color w:val="000000"/>
          <w:sz w:val="21"/>
        </w:rPr>
        <w:t>6.1 Universal Multi-Corpus Linear Probe Benchmark</w:t>
      </w:r>
    </w:p>
    <w:p>
      <w:pPr>
        <w:spacing w:line="276" w:lineRule="auto" w:before="0" w:after="100"/>
        <w:jc w:val="both"/>
      </w:pPr>
      <w:r>
        <w:rPr>
          <w:rFonts w:ascii="Times New Roman" w:hAnsi="Times New Roman"/>
          <w:color w:val="000000"/>
          <w:sz w:val="19"/>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 (1,060 CREMA-D + 360 TESS + 176 RAVDESS + 105 SAVEE).</w:t>
        <w:br/>
        <w:br/>
        <w:t>Across the 1,701 pooled test clips, Universal HuBERT achieves 68.31% aggregate accuracy (0.6779 Macro-F1, 68.61% UAR), outperforming the zero-shot CREMA-D HuBERT baseline (which achieves 60.61% accuracy, 0.6031 Macro-F1, and 60.54% UAR when transferred directly to the multi-corpus test set) by an absolute margin of +7.70 percentage points. Because the pooled test set is weighted by dataset size (dominated by CREMA-D at 62.3% of clips), we also calculate the unweighted corpus-level macro-average across the four distinct corpora: 61.26% Accuracy, 0.5755 Macro-F1, and 57.54% UAR (CREMA-D: 72.45% acc / 72.03% UAR; TESS: 68.89% acc / 68.89% UAR; RAVDESS: 52.27% acc / 51.14% UAR; SAVEE: 51.43% acc / 38.10% UAR). Table 4 reports the benchmark leaderboard alongside sub-cohort breakdowns on unseen test partitions.</w:t>
      </w:r>
    </w:p>
    <w:p>
      <w:pPr>
        <w:spacing w:before="160" w:after="40"/>
        <w:jc w:val="center"/>
      </w:pPr>
      <w:r>
        <w:rPr>
          <w:rFonts w:ascii="Times New Roman" w:hAnsi="Times New Roman"/>
          <w:b/>
          <w:color w:val="000000"/>
          <w:sz w:val="19"/>
        </w:rPr>
        <w:t>Table 4: Universal Multi-Corpus Test Leaderboard (1,701 Multi-Corpus Test Clips)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016"/>
        <w:gridCol w:w="2016"/>
        <w:gridCol w:w="2016"/>
        <w:gridCol w:w="2016"/>
        <w:gridCol w:w="2016"/>
      </w:tblGrid>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Model / Evaluation Strategy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Status / Scope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Universal HuBERT (Frozen Probe + Head)</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Pooled Aggregate (4.1x chance)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Zero-Shot CREMA-D HuBERT Baseline</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60.61%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0.6031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60.54%</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Direct Multi-Corpus Transfer</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Corpus-Level Unweighted Macro-Average (4 Corpora)</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61.26%</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0.5755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57.54%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Balanced Cross-Corpus Average</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CREMA-D (1,060 clips, 13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72.45%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0.7232</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72.03%</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Diverse Actors (IDs 1079-1091)</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TESS (360 clips, 30 words)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0.6771</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Prompt-Disjoint Vocabulary Words</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RAVDESS (176 clips, 4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52.27%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0.5018</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51.14%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Professional Actors (21-24)</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SAVEE (105 clips, 1 actor)</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51.43%</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0.3999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38.10%</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Single-Speaker SAVEE (Actor KL)</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Theoretical 6-Class Floor</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200" w:after="60"/>
        <w:jc w:val="left"/>
      </w:pPr>
      <w:r>
        <w:rPr>
          <w:rFonts w:ascii="Times New Roman" w:hAnsi="Times New Roman"/>
          <w:b/>
          <w:color w:val="000000"/>
          <w:sz w:val="21"/>
        </w:rPr>
        <w:t>6.2 In-Domain Multi-Corpus Benchmark Summary</w:t>
      </w:r>
    </w:p>
    <w:p>
      <w:pPr>
        <w:spacing w:line="276" w:lineRule="auto" w:before="0" w:after="100"/>
        <w:jc w:val="both"/>
      </w:pPr>
      <w:r>
        <w:rPr>
          <w:rFonts w:ascii="Times New Roman" w:hAnsi="Times New Roman"/>
          <w:color w:val="000000"/>
          <w:sz w:val="19"/>
        </w:rPr>
        <w:t>Individual in-domain evaluations across all five corpora reveal consistent patterns under controlled evaluation protocols:</w:t>
      </w:r>
    </w:p>
    <w:p>
      <w:pPr>
        <w:spacing w:line="276" w:lineRule="auto" w:before="40" w:after="80"/>
        <w:ind w:left="360"/>
        <w:jc w:val="both"/>
      </w:pPr>
      <w:r>
        <w:rPr>
          <w:rFonts w:ascii="Times New Roman" w:hAnsi="Times New Roman"/>
          <w:b/>
          <w:color w:val="000000"/>
          <w:sz w:val="19"/>
        </w:rPr>
        <w:t xml:space="preserve">• CREMA-D (91 Actors, 13 Unseen Test Actors): : </w:t>
      </w:r>
      <w:r>
        <w:rPr>
          <w:rFonts w:ascii="Times New Roman" w:hAnsi="Times New Roman"/>
          <w:color w:val="000000"/>
          <w:sz w:val="19"/>
        </w:rPr>
        <w:t>Soft-Voting Top-5 Ensemble achieved 75.57% Accuracy, 0.7594 Macro-F1, and 75.61% UAR under actor-disjoint splits. HuBERT with Learnable Layer Pooling reached 71.98% Accuracy (0.7209 F1), outperforming Wav2Vec2 Base (69.25%) and MFCC+CNN-BiLSTM (63.30%). Wav2Vec2-XLS-R-300M (Frozen Baseline) reached only 24.43% Accuracy (near chance level of 16.67%).</w:t>
      </w:r>
    </w:p>
    <w:p>
      <w:pPr>
        <w:spacing w:line="276" w:lineRule="auto" w:before="40" w:after="80"/>
        <w:ind w:left="360"/>
        <w:jc w:val="both"/>
      </w:pPr>
      <w:r>
        <w:rPr>
          <w:rFonts w:ascii="Times New Roman" w:hAnsi="Times New Roman"/>
          <w:b/>
          <w:color w:val="000000"/>
          <w:sz w:val="19"/>
        </w:rPr>
        <w:t xml:space="preserve">• RAVDESS (24 Actors, Actors 21 to 24 Unseen): : </w:t>
      </w:r>
      <w:r>
        <w:rPr>
          <w:rFonts w:ascii="Times New Roman" w:hAnsi="Times New Roman"/>
          <w:color w:val="000000"/>
          <w:sz w:val="19"/>
        </w:rPr>
        <w:t>Transfer Ensemble achieved 73.75% Accuracy, 0.7207 Macro-F1, and 72.27% UAR. Transfer from CREMA-D pre-training to RAVDESS produced 72.92% Accuracy, compared to 32.50% when trained from scratch using HuBERT alone. Wav2Vec2-XLS-R-300M collapsed to 13.33% Accuracy (barely above chance level of 12.50%).</w:t>
      </w:r>
    </w:p>
    <w:p>
      <w:pPr>
        <w:spacing w:line="276" w:lineRule="auto" w:before="40" w:after="80"/>
        <w:ind w:left="360"/>
        <w:jc w:val="both"/>
      </w:pPr>
      <w:r>
        <w:rPr>
          <w:rFonts w:ascii="Times New Roman" w:hAnsi="Times New Roman"/>
          <w:b/>
          <w:color w:val="000000"/>
          <w:sz w:val="19"/>
        </w:rPr>
        <w:t xml:space="preserve">• SAVEE (4 Actors, Actor KL Unseen): : </w:t>
      </w:r>
      <w:r>
        <w:rPr>
          <w:rFonts w:ascii="Times New Roman" w:hAnsi="Times New Roman"/>
          <w:color w:val="000000"/>
          <w:sz w:val="19"/>
        </w:rPr>
        <w:t>Transfer ensemble reached 51.67% Accuracy, 0.3860 Macro-F1, and 40.48% UAR, substantially surpassing the HuBERT scratch baseline of 25.83% (0.0795 F1) which suffered from vocal tract overfitting. Note: In-domain SAVEE evaluation is conducted on a single unseen British actor (Actor KL, 120 clips), introducing higher empirical variance than multi-actor cohorts.</w:t>
      </w:r>
    </w:p>
    <w:p>
      <w:pPr>
        <w:spacing w:line="276" w:lineRule="auto" w:before="40" w:after="80"/>
        <w:ind w:left="360"/>
        <w:jc w:val="both"/>
      </w:pPr>
      <w:r>
        <w:rPr>
          <w:rFonts w:ascii="Times New Roman" w:hAnsi="Times New Roman"/>
          <w:b/>
          <w:color w:val="000000"/>
          <w:sz w:val="19"/>
        </w:rPr>
        <w:t xml:space="preserve">• Controlled prompt-disjoint evaluation (TESS, 2 Actresses, 200 Words, 30 Unseen Target Words): : </w:t>
      </w:r>
      <w:r>
        <w:rPr>
          <w:rFonts w:ascii="Times New Roman" w:hAnsi="Times New Roman"/>
          <w:color w:val="000000"/>
          <w:sz w:val="19"/>
        </w:rPr>
        <w:t>All in-domain SSL foundation models achieved 100.00% Accuracy and 1.0000 Macro-F1 on prompt-independent splits. When evaluated zero-shot with the multi-corpus Universal HuBERT model, TESS performance settles at 68.89%, illustrating that the 100% in-domain score reflects the constrained acoustic complexity of the two-speaker studio recording on repeated carrier phrases rather than unbounded real-world generalization.</w:t>
      </w:r>
    </w:p>
    <w:p>
      <w:pPr>
        <w:spacing w:before="160" w:after="40"/>
        <w:jc w:val="center"/>
      </w:pPr>
      <w:r>
        <w:rPr>
          <w:rFonts w:ascii="Times New Roman" w:hAnsi="Times New Roman"/>
          <w:b/>
          <w:color w:val="000000"/>
          <w:sz w:val="19"/>
        </w:rPr>
        <w:t>Table 5: In-Domain Benchmark Leaderboard Across Evaluated Speech Corpora</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Chance Floor</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72.27%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 (Single Speaker)</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40.48%</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 (Controlled Prompt)</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TESS-only HuBERT / W2V2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70.85%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Top-2 Ensemble (CNN-BiLSTM + LSTM)</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0.7136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Combined (Multi-Corpus)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Universal HuBERT (Frozen Probe)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before="40" w:after="120"/>
        <w:jc w:val="left"/>
      </w:pPr>
      <w:r>
        <w:rPr>
          <w:rFonts w:ascii="Times New Roman" w:hAnsi="Times New Roman"/>
          <w:i/>
          <w:color w:val="000000"/>
          <w:sz w:val="16"/>
        </w:rPr>
        <w:t>*Note: In experimental benchmarking configs, emotion2vec+ was benchmarked via the facebook/wav2vec2-base proxy architecture and BEATs via microsoft/wavlm-base-plus under the unified 768-dimensional transformer feature extraction interface. All transformer backbones are Base variants (12 layers, 768 hidden dimensions). On SAVEE, the single-speaker test set (Actor KL) exhibits higher variance than multi-speaker test cohorts.</w:t>
      </w:r>
    </w:p>
    <w:p>
      <w:pPr>
        <w:keepNext/>
        <w:spacing w:before="200" w:after="60"/>
        <w:jc w:val="left"/>
      </w:pPr>
      <w:r>
        <w:rPr>
          <w:rFonts w:ascii="Times New Roman" w:hAnsi="Times New Roman"/>
          <w:b/>
          <w:color w:val="000000"/>
          <w:sz w:val="21"/>
        </w:rPr>
        <w:t>6.3 Technical Analysis of Wav2Vec2-XLS-R-300M Representation Mismatch</w:t>
      </w:r>
    </w:p>
    <w:p>
      <w:pPr>
        <w:spacing w:line="276" w:lineRule="auto" w:before="0" w:after="100"/>
        <w:jc w:val="both"/>
      </w:pPr>
      <w:r>
        <w:rPr>
          <w:rFonts w:ascii="Times New Roman" w:hAnsi="Times New Roman"/>
          <w:color w:val="000000"/>
          <w:sz w:val="19"/>
        </w:rPr>
        <w:t>Across all evaluated corpora, Wav2Vec2-XLS-R-300M [10] performed near random chance (13.33% on RAVDESS, 24.43% on CREMA-D, 12.50% on SAVEE, and 19.76% on TESS), underperforming shallow MFCC baselines. Three primary technical factors explain this behavior:</w:t>
      </w:r>
    </w:p>
    <w:p>
      <w:pPr>
        <w:spacing w:line="276" w:lineRule="auto" w:before="40" w:after="80"/>
        <w:ind w:left="360"/>
        <w:jc w:val="both"/>
      </w:pPr>
      <w:r>
        <w:rPr>
          <w:rFonts w:ascii="Times New Roman" w:hAnsi="Times New Roman"/>
          <w:b/>
          <w:color w:val="000000"/>
          <w:sz w:val="19"/>
        </w:rPr>
        <w:t xml:space="preserve">1. ASR Invariant Pre-training Objective: : </w:t>
      </w:r>
      <w:r>
        <w:rPr>
          <w:rFonts w:ascii="Times New Roman" w:hAnsi="Times New Roman"/>
          <w:color w:val="000000"/>
          <w:sz w:val="19"/>
        </w:rPr>
        <w:t>One possible explanation is that the ASR-oriented pretraining objective may reduce the usefulness of affective acoustic variation for this downstream task. Because cross-lingual speech recognition models optimize for phonetic invariance across 128 languages, speaker-specific pitch variations and emotional intonations are treated as nuisance parameters and attenuated in the upper representations.</w:t>
      </w:r>
    </w:p>
    <w:p>
      <w:pPr>
        <w:spacing w:line="276" w:lineRule="auto" w:before="40" w:after="80"/>
        <w:ind w:left="360"/>
        <w:jc w:val="both"/>
      </w:pPr>
      <w:r>
        <w:rPr>
          <w:rFonts w:ascii="Times New Roman" w:hAnsi="Times New Roman"/>
          <w:b/>
          <w:color w:val="000000"/>
          <w:sz w:val="19"/>
        </w:rPr>
        <w:t xml:space="preserve">2. Top-Layer Specialization: :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This outcome is consistent with layer-probing findings by Pasad, Chou, and Livescu (2021) [24], which demonstrated that paralinguistic and emotional information concentrates within intermediate transformer representations before upper layers specialize toward phonetic invariance.</w:t>
      </w:r>
    </w:p>
    <w:p>
      <w:pPr>
        <w:spacing w:line="276" w:lineRule="auto" w:before="40" w:after="80"/>
        <w:ind w:left="360"/>
        <w:jc w:val="both"/>
      </w:pPr>
      <w:r>
        <w:rPr>
          <w:rFonts w:ascii="Times New Roman" w:hAnsi="Times New Roman"/>
          <w:b/>
          <w:color w:val="000000"/>
          <w:sz w:val="19"/>
        </w:rPr>
        <w:t xml:space="preserve">3. Capacity-to-Sample Mismatch: : </w:t>
      </w:r>
      <w:r>
        <w:rPr>
          <w:rFonts w:ascii="Times New Roman" w:hAnsi="Times New Roman"/>
          <w:color w:val="000000"/>
          <w:sz w:val="19"/>
        </w:rPr>
        <w:t>Projecting a frozen 1024-dimensional representation from a 317M-parameter model onto tiny target datasets (e.g., 384 SAVEE clips or 960 RAVDESS clips) without layer-wise adaptation creates an acute representation mismatch that prevents effective linear separation.</w:t>
      </w:r>
    </w:p>
    <w:p>
      <w:pPr>
        <w:keepNext/>
        <w:spacing w:before="280" w:after="80"/>
        <w:jc w:val="left"/>
      </w:pPr>
      <w:r>
        <w:rPr>
          <w:rFonts w:ascii="Times New Roman" w:hAnsi="Times New Roman"/>
          <w:b/>
          <w:color w:val="000000"/>
          <w:sz w:val="24"/>
        </w:rPr>
        <w:t>7. Empirical Findings &amp; Ablation Studies</w:t>
      </w:r>
    </w:p>
    <w:p>
      <w:pPr>
        <w:keepNext/>
        <w:spacing w:before="200" w:after="60"/>
        <w:jc w:val="left"/>
      </w:pPr>
      <w:r>
        <w:rPr>
          <w:rFonts w:ascii="Times New Roman" w:hAnsi="Times New Roman"/>
          <w:b/>
          <w:color w:val="000000"/>
          <w:sz w:val="21"/>
        </w:rPr>
        <w:t>7.1 Effect of Training Speaker Diversity on Cross-Speaker Generalization</w:t>
      </w:r>
    </w:p>
    <w:p>
      <w:pPr>
        <w:spacing w:line="276" w:lineRule="auto" w:before="0" w:after="100"/>
        <w:jc w:val="both"/>
      </w:pPr>
      <w:r>
        <w:rPr>
          <w:rFonts w:ascii="Times New Roman" w:hAnsi="Times New Roman"/>
          <w:color w:val="000000"/>
          <w:sz w:val="19"/>
        </w:rPr>
        <w:t>Comparing performance across SAVEE (3 training actors), RAVDESS (20 training actors), and CREMA-D (78 training actors) demonstrates a consistent relationship between speaker cohort size and generalization capability on strictly unseen test speakers. Evaluating HuBERT models trained from scratch across these datasets reveals that on SAVEE (3 training speakers), HuBERT achieved only 25.83% test accuracy (Macro-F1 0.0795) due to vocal tract overfitting on the limited speaker cohort. Expanding the training cohort to 20 actors in RAVDESS elevated scratch HuBERT accuracy to 32.50% (and 68.75% for the scratch ensemble). In CREMA-D, with 78 training actors, HuBERT from scratch reached 71.98% accuracy (and 75.57% for the ensemble). These empirical results indicate that broader speaker diversity during training is associated with improved speaker-independent generalization across unseen cohorts, whereas training on minimal speaker cohorts risks acute speaker identity memorization, although cross-corpus differences in acoustic environment and vocabulary also contribute.</w:t>
      </w:r>
    </w:p>
    <w:p>
      <w:pPr>
        <w:spacing w:before="160" w:after="6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receive 31.95%, total sum = 100.00%).</w:t>
      </w:r>
    </w:p>
    <w:p>
      <w:pPr>
        <w:keepNext/>
        <w:spacing w:before="200" w:after="60"/>
        <w:jc w:val="left"/>
      </w:pPr>
      <w:r>
        <w:rPr>
          <w:rFonts w:ascii="Times New Roman" w:hAnsi="Times New Roman"/>
          <w:b/>
          <w:color w:val="000000"/>
          <w:sz w:val="21"/>
        </w:rPr>
        <w:t>7.2 Layer Weight Distribution Across Transformer Depth</w:t>
      </w:r>
    </w:p>
    <w:p>
      <w:pPr>
        <w:spacing w:line="276" w:lineRule="auto" w:before="0" w:after="100"/>
        <w:jc w:val="both"/>
      </w:pPr>
      <w:r>
        <w:rPr>
          <w:rFonts w:ascii="Times New Roman" w:hAnsi="Times New Roman"/>
          <w:color w:val="000000"/>
          <w:sz w:val="19"/>
        </w:rPr>
        <w:t>Figure 3 illustrates the learned softmax weights alpha across the 12 transformer encoder blocks of the Universal HuBERT model, extracted directly from the trained checkpoint (exported to layer_weights.csv in the repository):</w:t>
      </w:r>
    </w:p>
    <w:p>
      <w:pPr>
        <w:spacing w:line="276" w:lineRule="auto" w:before="40" w:after="80"/>
        <w:ind w:left="360"/>
        <w:jc w:val="both"/>
      </w:pPr>
      <w:r>
        <w:rPr>
          <w:rFonts w:ascii="Times New Roman" w:hAnsi="Times New Roman"/>
          <w:b/>
          <w:color w:val="000000"/>
          <w:sz w:val="19"/>
        </w:rPr>
        <w:t xml:space="preserve">• Early Layers (Layers 1 to 4): :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40" w:after="80"/>
        <w:ind w:left="360"/>
        <w:jc w:val="both"/>
      </w:pPr>
      <w:r>
        <w:rPr>
          <w:rFonts w:ascii="Times New Roman" w:hAnsi="Times New Roman"/>
          <w:b/>
          <w:color w:val="000000"/>
          <w:sz w:val="19"/>
        </w:rPr>
        <w:t xml:space="preserve">• Intermediate Transition (Layers 5 to 8): :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40" w:after="80"/>
        <w:ind w:left="360"/>
        <w:jc w:val="both"/>
      </w:pPr>
      <w:r>
        <w:rPr>
          <w:rFonts w:ascii="Times New Roman" w:hAnsi="Times New Roman"/>
          <w:b/>
          <w:color w:val="000000"/>
          <w:sz w:val="19"/>
        </w:rPr>
        <w:t xml:space="preserve">• Intermediate Prosodic Zone (Layers 9 to 11): : </w:t>
      </w:r>
      <w:r>
        <w:rPr>
          <w:rFonts w:ascii="Times New Roman" w:hAnsi="Times New Roman"/>
          <w:color w:val="000000"/>
          <w:sz w:val="19"/>
        </w:rPr>
        <w:t>Weights reach their empirical maximum (alpha_9 = 0.1001, alpha_10 = 0.1107, alpha_11 = 0.1086), receiving exactly 31.95% of the total normalized layer weight. The optimizer assigned its highest weight to Layer 10 (alpha_10 = 11.07%), reflecting higher empirical utility for affective discrimination rather than proving an absolute physical concentration of emotional information.</w:t>
      </w:r>
    </w:p>
    <w:p>
      <w:pPr>
        <w:spacing w:line="276" w:lineRule="auto" w:before="40" w:after="80"/>
        <w:ind w:left="360"/>
        <w:jc w:val="both"/>
      </w:pPr>
      <w:r>
        <w:rPr>
          <w:rFonts w:ascii="Times New Roman" w:hAnsi="Times New Roman"/>
          <w:b/>
          <w:color w:val="000000"/>
          <w:sz w:val="19"/>
        </w:rPr>
        <w:t xml:space="preserve">• Final Layer (Layer 12): : </w:t>
      </w:r>
      <w:r>
        <w:rPr>
          <w:rFonts w:ascii="Times New Roman" w:hAnsi="Times New Roman"/>
          <w:color w:val="000000"/>
          <w:sz w:val="19"/>
        </w:rPr>
        <w:t>Weight decreases slightly to alpha_12 = 0.1053 (10.53%) relative to Layer 10 as representation space shifts toward discrete phonetic classification.</w:t>
      </w:r>
    </w:p>
    <w:p>
      <w:pPr>
        <w:spacing w:line="276" w:lineRule="auto" w:before="40" w:after="80"/>
        <w:ind w:left="360"/>
        <w:jc w:val="both"/>
      </w:pPr>
      <w:r>
        <w:rPr>
          <w:rFonts w:ascii="Times New Roman" w:hAnsi="Times New Roman"/>
          <w:b/>
          <w:color w:val="000000"/>
          <w:sz w:val="19"/>
        </w:rPr>
        <w:t xml:space="preserve">• Normalization Verification: : </w:t>
      </w:r>
      <w:r>
        <w:rPr>
          <w:rFonts w:ascii="Times New Roman" w:hAnsi="Times New Roman"/>
          <w:color w:val="000000"/>
          <w:sz w:val="19"/>
        </w:rPr>
        <w:t>The complete 12-layer softmax distribution (7.07% + 7.10% + 7.11% + 7.12% + 7.13% + 7.17% + 7.25% + 7.57% + 10.01% + 11.07% + 10.86% + 10.53%) sums strictly to 100.00% (sum_{i=1}^{12} alpha_i = 1.0000). Table 6 details the layer weights.</w:t>
      </w:r>
    </w:p>
    <w:p>
      <w:pPr>
        <w:spacing w:before="160" w:after="40"/>
        <w:jc w:val="center"/>
      </w:pPr>
      <w:r>
        <w:rPr>
          <w:rFonts w:ascii="Times New Roman" w:hAnsi="Times New Roman"/>
          <w:b/>
          <w:color w:val="000000"/>
          <w:sz w:val="19"/>
        </w:rPr>
        <w:t>Table 6: Layer-Wise Softmax Attention Weight Distribution (HuBERT-Base)</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520"/>
        <w:gridCol w:w="2520"/>
        <w:gridCol w:w="2520"/>
        <w:gridCol w:w="2520"/>
      </w:tblGrid>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Observed Empirical Focus</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0.1001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10.01%</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macro-prosodic features</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Associated with highest learned pooling weight (11.07%)</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Strict mathematical normalization verified</w:t>
            </w:r>
          </w:p>
        </w:tc>
      </w:tr>
    </w:tbl>
    <w:p>
      <w:pPr>
        <w:spacing w:after="80"/>
      </w:pPr>
    </w:p>
    <w:p>
      <w:pPr>
        <w:keepNext/>
        <w:spacing w:before="200" w:after="60"/>
        <w:jc w:val="left"/>
      </w:pPr>
      <w:r>
        <w:rPr>
          <w:rFonts w:ascii="Times New Roman" w:hAnsi="Times New Roman"/>
          <w:b/>
          <w:color w:val="000000"/>
          <w:sz w:val="21"/>
        </w:rPr>
        <w:t>7.3 Cross-Lingual Adaptation to Indic Hindi Speech</w:t>
      </w:r>
    </w:p>
    <w:p>
      <w:pPr>
        <w:spacing w:line="276" w:lineRule="auto" w:before="0" w:after="100"/>
        <w:jc w:val="both"/>
      </w:pPr>
      <w:r>
        <w:rPr>
          <w:rFonts w:ascii="Times New Roman" w:hAnsi="Times New Roman"/>
          <w:color w:val="000000"/>
          <w:sz w:val="19"/>
        </w:rPr>
        <w:t>To evaluate cross-lingual transferability, the English-trained Universal HuBERT model was evaluated zero-shot on the unseen Hindi test split. Under closed-set cross-corpus evaluation, the 6-class English head evaluates over the intersection of shared canonical classes (angry, happy, neutral, sad), filtering 105 test clips (24 calm clips without direct English 6-class analogue are excluded from this closed-set slice). Universal HuBERT achieves 27.62% accuracy and 31.76% UAR without any target fine-tuning, exceeding the 25.00% 4-class random chance baseline.</w:t>
        <w:br/>
        <w:br/>
        <w:t>In contrast, supervised adaptation using the specialized CNN-BiLSTM architecture trained directly on the 5-class Hindi training partition achieves 74.42% test accuracy, 0.7201 Macro-F1, and 70.85% UAR across all 129 test clips (with the Top-2 ensemble reaching 75.19% accuracy and 70.56% UAR against a 20.00% 5-class chance floor). This represents an absolute gain of 46.80 percentage points (47.57 points for the ensemble) over zero-shot transfer, demonstrating that native supervised adaptation is essential to model language-specific phonological contours. Figure 4 illustrates this comparison, and Figure 5 displays the corresponding normalized confusion matrix generated directly from test predictions.</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 (74.42% Test Accuracy).</w:t>
      </w:r>
    </w:p>
    <w:p>
      <w:pPr>
        <w:keepNext/>
        <w:spacing w:before="280" w:after="80"/>
        <w:jc w:val="left"/>
      </w:pPr>
      <w:r>
        <w:rPr>
          <w:rFonts w:ascii="Times New Roman" w:hAnsi="Times New Roman"/>
          <w:b/>
          <w:color w:val="000000"/>
          <w:sz w:val="24"/>
        </w:rPr>
        <w:t>8. Speech Behavioural Intelligence Profiling</w:t>
      </w:r>
    </w:p>
    <w:p>
      <w:pPr>
        <w:spacing w:line="276" w:lineRule="auto" w:before="0" w:after="100"/>
        <w:jc w:val="both"/>
      </w:pPr>
      <w:r>
        <w:rPr>
          <w:rFonts w:ascii="Times New Roman" w:hAnsi="Times New Roman"/>
          <w:color w:val="000000"/>
          <w:sz w:val="19"/>
        </w:rPr>
        <w:t>Continuous acoustic telemetry provides objective measurements of speech behaviour that systematically characterize categorical emotional states without asserting clinical psychological diagnosis. Across the evaluated audio corpus, acoustic telemetry extracted by the Audio Behaviour Analysis Engine reveals pronounced, interpretable differences in vocal cadence, hesitation intervals, and acoustic intensity across emotion classes. Table 7 summarizes these empirical telemetry profiles across the five evaluated emotion categories, and Figure 6 illustrates the corresponding multi-dimensional acoustic patterns:</w:t>
      </w:r>
    </w:p>
    <w:p>
      <w:pPr>
        <w:spacing w:before="160" w:after="40"/>
        <w:jc w:val="center"/>
      </w:pPr>
      <w:r>
        <w:rPr>
          <w:rFonts w:ascii="Times New Roman" w:hAnsi="Times New Roman"/>
          <w:b/>
          <w:color w:val="000000"/>
          <w:sz w:val="19"/>
        </w:rPr>
        <w:t>Table 7: Acoustic Behavioural Telemetry Profiles Across Discrete Emotion Categories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50" w:type="dxa"/>
              <w:bottom w:w="50" w:type="dxa"/>
              <w:left w:w="60" w:type="dxa"/>
              <w:right w:w="60" w:type="dxa"/>
            </w:tcMar>
          </w:tcPr>
          <w:p>
            <w:pPr>
              <w:spacing w:before="40" w:after="40"/>
              <w:jc w:val="left"/>
            </w:pPr>
            <w:r>
              <w:rPr>
                <w:rFonts w:ascii="Times New Roman" w:hAnsi="Times New Roman"/>
                <w:b/>
                <w:color w:val="000000"/>
                <w:sz w:val="17"/>
              </w:rPr>
              <w:t>Emotion Category</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Speaking Speed (syl/s)</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Pause Ratio (%)</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RMS Energy (dB)</w:t>
            </w:r>
          </w:p>
        </w:tc>
        <w:tc>
          <w:tcPr>
            <w:tcW w:type="dxa" w:w="1680"/>
            <w:tcMar>
              <w:top w:w="50" w:type="dxa"/>
              <w:bottom w:w="50" w:type="dxa"/>
              <w:left w:w="60" w:type="dxa"/>
              <w:right w:w="60" w:type="dxa"/>
            </w:tcMar>
          </w:tcPr>
          <w:p>
            <w:pPr>
              <w:spacing w:before="40" w:after="40"/>
              <w:jc w:val="center"/>
            </w:pPr>
            <w:r>
              <w:rPr>
                <w:rFonts w:ascii="Times New Roman" w:hAnsi="Times New Roman"/>
                <w:b/>
                <w:color w:val="000000"/>
                <w:sz w:val="17"/>
              </w:rPr>
              <w:t>Mean Pitch F0 (Hz)</w:t>
            </w:r>
          </w:p>
        </w:tc>
        <w:tc>
          <w:tcPr>
            <w:tcW w:type="dxa" w:w="1680"/>
            <w:tcMar>
              <w:top w:w="50" w:type="dxa"/>
              <w:bottom w:w="50" w:type="dxa"/>
              <w:left w:w="60" w:type="dxa"/>
              <w:right w:w="60" w:type="dxa"/>
            </w:tcMar>
          </w:tcPr>
          <w:p>
            <w:pPr>
              <w:spacing w:before="40" w:after="40"/>
              <w:jc w:val="left"/>
            </w:pPr>
            <w:r>
              <w:rPr>
                <w:rFonts w:ascii="Times New Roman" w:hAnsi="Times New Roman"/>
                <w:b/>
                <w:color w:val="000000"/>
                <w:sz w:val="17"/>
              </w:rPr>
              <w:t>Observed Vocal Behavioural Profile</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Anger</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4.2</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12.4%</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-16.2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184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Accelerated tempo, minimal hesitation, elevated acoustic energy &amp; pitch</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Calm</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2.3</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28.5%</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-31.4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112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Relaxed pacing, prolonged pauses, attenuated energy, low baseline pitch</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Happy</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3.8</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14.2%</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-18.5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192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Elevated pitch dynamics, animated speaking cadence, moderate pause ratio</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Neutral</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3.0</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21.0%</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-24.5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138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Balanced conversational cadence, baseline pause frequency &amp; energy</w:t>
            </w:r>
          </w:p>
        </w:tc>
      </w:tr>
      <w:tr>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Sad</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2.2</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31.8%</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-29.8 dB</w:t>
            </w:r>
          </w:p>
        </w:tc>
        <w:tc>
          <w:tcPr>
            <w:tcW w:type="dxa" w:w="1680"/>
            <w:tcMar>
              <w:top w:w="50" w:type="dxa"/>
              <w:bottom w:w="50" w:type="dxa"/>
              <w:left w:w="60" w:type="dxa"/>
              <w:right w:w="60" w:type="dxa"/>
            </w:tcMar>
          </w:tcPr>
          <w:p>
            <w:pPr>
              <w:spacing w:before="40" w:after="40"/>
              <w:jc w:val="center"/>
            </w:pPr>
            <w:r>
              <w:rPr>
                <w:rFonts w:ascii="Times New Roman" w:hAnsi="Times New Roman"/>
                <w:color w:val="000000"/>
                <w:sz w:val="17"/>
              </w:rPr>
              <w:t>108 Hz</w:t>
            </w:r>
          </w:p>
        </w:tc>
        <w:tc>
          <w:tcPr>
            <w:tcW w:type="dxa" w:w="1680"/>
            <w:tcMar>
              <w:top w:w="50" w:type="dxa"/>
              <w:bottom w:w="50" w:type="dxa"/>
              <w:left w:w="60" w:type="dxa"/>
              <w:right w:w="60" w:type="dxa"/>
            </w:tcMar>
          </w:tcPr>
          <w:p>
            <w:pPr>
              <w:spacing w:before="40" w:after="40"/>
              <w:jc w:val="left"/>
            </w:pPr>
            <w:r>
              <w:rPr>
                <w:rFonts w:ascii="Times New Roman" w:hAnsi="Times New Roman"/>
                <w:color w:val="000000"/>
                <w:sz w:val="17"/>
              </w:rPr>
              <w:t>Psychomotor deceleration, prolonged silence intervals, low pitch &amp; energy</w:t>
            </w:r>
          </w:p>
        </w:tc>
      </w:tr>
    </w:tbl>
    <w:p>
      <w:pPr>
        <w:spacing w:after="80"/>
      </w:pPr>
    </w:p>
    <w:p>
      <w:pPr>
        <w:spacing w:before="160" w:after="60"/>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02069"/>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across Discrete Emotion Categories.</w:t>
      </w:r>
    </w:p>
    <w:p>
      <w:pPr>
        <w:keepNext/>
        <w:spacing w:before="280" w:after="80"/>
        <w:jc w:val="left"/>
      </w:pPr>
      <w:r>
        <w:rPr>
          <w:rFonts w:ascii="Times New Roman" w:hAnsi="Times New Roman"/>
          <w:b/>
          <w:color w:val="000000"/>
          <w:sz w:val="24"/>
        </w:rPr>
        <w:t>9. System Deployment Architecture &amp; Hardware Latency Benchmark</w:t>
      </w:r>
    </w:p>
    <w:p>
      <w:pPr>
        <w:spacing w:line="276" w:lineRule="auto" w:before="0" w:after="100"/>
        <w:jc w:val="both"/>
      </w:pPr>
      <w:r>
        <w:rPr>
          <w:rFonts w:ascii="Times New Roman" w:hAnsi="Times New Roman"/>
          <w:color w:val="000000"/>
          <w:sz w:val="19"/>
        </w:rPr>
        <w:t>The complete framework is implemented as an Apple Silicon accelerated microservice paired with a minimal web application. Inference latency was benchmarked on an Apple M-series processor utilizing Metal Performance Shaders (MPS) hardware acceleration under PyTorch 2.x with batch size = 1 (simulating single-clip real-time streaming audio ingestion). Timing was measured over 10 warm-up runs followed by 100 consecutive benchmark iterations on standardized 3.0-second audio clips:</w:t>
      </w:r>
    </w:p>
    <w:p>
      <w:pPr>
        <w:spacing w:line="276" w:lineRule="auto" w:before="40" w:after="80"/>
        <w:ind w:left="360"/>
        <w:jc w:val="both"/>
      </w:pPr>
      <w:r>
        <w:rPr>
          <w:rFonts w:ascii="Times New Roman" w:hAnsi="Times New Roman"/>
          <w:b/>
          <w:color w:val="000000"/>
          <w:sz w:val="19"/>
        </w:rPr>
        <w:t xml:space="preserve">• Backend Microservice (FastAPI): : </w:t>
      </w:r>
      <w:r>
        <w:rPr>
          <w:rFonts w:ascii="Times New Roman" w:hAnsi="Times New Roman"/>
          <w:color w:val="000000"/>
          <w:sz w:val="19"/>
        </w:rPr>
        <w:t>Model registry serving the Hindi Specialist (CNN-BiLSTM) and Universal SER models. The lightweight CNN-BiLSTM specialist achieved an average inference latency of 19.94 ms per clip (std: 1.2 ms), while the 12-layer Universal HuBERT model achieved 191.44 ms per clip (std: 5.6 ms), validating that both models operate comfortably within real-time streaming processing budgets.</w:t>
      </w:r>
    </w:p>
    <w:p>
      <w:pPr>
        <w:spacing w:line="276" w:lineRule="auto" w:before="40" w:after="80"/>
        <w:ind w:left="360"/>
        <w:jc w:val="both"/>
      </w:pPr>
      <w:r>
        <w:rPr>
          <w:rFonts w:ascii="Times New Roman" w:hAnsi="Times New Roman"/>
          <w:b/>
          <w:color w:val="000000"/>
          <w:sz w:val="19"/>
        </w:rPr>
        <w:t xml:space="preserve">• Frontend UI (Next.js / TypeScript): :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keepNext/>
        <w:spacing w:before="280" w:after="80"/>
        <w:jc w:val="left"/>
      </w:pPr>
      <w:r>
        <w:rPr>
          <w:rFonts w:ascii="Times New Roman" w:hAnsi="Times New Roman"/>
          <w:b/>
          <w:color w:val="000000"/>
          <w:sz w:val="24"/>
        </w:rPr>
        <w:t>10. Discussion &amp; Limitations</w:t>
      </w:r>
    </w:p>
    <w:p>
      <w:pPr>
        <w:spacing w:line="276" w:lineRule="auto" w:before="0" w:after="100"/>
        <w:jc w:val="both"/>
      </w:pPr>
      <w:r>
        <w:rPr>
          <w:rFonts w:ascii="Times New Roman" w:hAnsi="Times New Roman"/>
          <w:color w:val="000000"/>
          <w:sz w:val="19"/>
        </w:rPr>
        <w:t>While the experimental results validate the efficacy of learnable layer pooling and disjoint evaluation protocols, several limitations should be noted:</w:t>
      </w:r>
    </w:p>
    <w:p>
      <w:pPr>
        <w:spacing w:line="276" w:lineRule="auto" w:before="40" w:after="80"/>
        <w:ind w:left="360"/>
        <w:jc w:val="both"/>
      </w:pPr>
      <w:r>
        <w:rPr>
          <w:rFonts w:ascii="Times New Roman" w:hAnsi="Times New Roman"/>
          <w:b/>
          <w:color w:val="000000"/>
          <w:sz w:val="19"/>
        </w:rPr>
        <w:t xml:space="preserve">1. Constrained Recording Environments: : </w:t>
      </w:r>
      <w:r>
        <w:rPr>
          <w:rFonts w:ascii="Times New Roman" w:hAnsi="Times New Roman"/>
          <w:color w:val="000000"/>
          <w:sz w:val="19"/>
        </w:rPr>
        <w:t>Corpora such as TESS feature near-zero ambient noise and fixed carrier phrases, yielding ceiling-level performance (100.00%) that does not represent conversational, noisy real-world speech.</w:t>
      </w:r>
    </w:p>
    <w:p>
      <w:pPr>
        <w:spacing w:line="276" w:lineRule="auto" w:before="40" w:after="80"/>
        <w:ind w:left="360"/>
        <w:jc w:val="both"/>
      </w:pPr>
      <w:r>
        <w:rPr>
          <w:rFonts w:ascii="Times New Roman" w:hAnsi="Times New Roman"/>
          <w:b/>
          <w:color w:val="000000"/>
          <w:sz w:val="19"/>
        </w:rPr>
        <w:t xml:space="preserve">2. Single-Speaker Evaluation Cohort: : </w:t>
      </w:r>
      <w:r>
        <w:rPr>
          <w:rFonts w:ascii="Times New Roman" w:hAnsi="Times New Roman"/>
          <w:color w:val="000000"/>
          <w:sz w:val="19"/>
        </w:rPr>
        <w:t>In-domain SAVEE evaluation isolates a single test speaker (Actor KL, 105 to 120 clips), resulting in higher statistical variance than diverse multi-speaker cohorts such as CREMA-D.</w:t>
      </w:r>
    </w:p>
    <w:p>
      <w:pPr>
        <w:spacing w:line="276" w:lineRule="auto" w:before="40" w:after="80"/>
        <w:ind w:left="360"/>
        <w:jc w:val="both"/>
      </w:pPr>
      <w:r>
        <w:rPr>
          <w:rFonts w:ascii="Times New Roman" w:hAnsi="Times New Roman"/>
          <w:b/>
          <w:color w:val="000000"/>
          <w:sz w:val="19"/>
        </w:rPr>
        <w:t xml:space="preserve">3. Indic Dialectal Diversity: : </w:t>
      </w:r>
      <w:r>
        <w:rPr>
          <w:rFonts w:ascii="Times New Roman" w:hAnsi="Times New Roman"/>
          <w:color w:val="000000"/>
          <w:sz w:val="19"/>
        </w:rPr>
        <w:t>The Hindi evaluation was conducted across 14 unique speakers; regional dialectal variations across northern and central India require broader multi-dialect data collection.</w:t>
      </w:r>
    </w:p>
    <w:p>
      <w:pPr>
        <w:spacing w:line="276" w:lineRule="auto" w:before="40" w:after="80"/>
        <w:ind w:left="360"/>
        <w:jc w:val="both"/>
      </w:pPr>
      <w:r>
        <w:rPr>
          <w:rFonts w:ascii="Times New Roman" w:hAnsi="Times New Roman"/>
          <w:b/>
          <w:color w:val="000000"/>
          <w:sz w:val="19"/>
        </w:rPr>
        <w:t xml:space="preserve">4. Pre-trained Audio Bandwidth: : </w:t>
      </w:r>
      <w:r>
        <w:rPr>
          <w:rFonts w:ascii="Times New Roman" w:hAnsi="Times New Roman"/>
          <w:color w:val="000000"/>
          <w:sz w:val="19"/>
        </w:rPr>
        <w:t>Standard foundation models operate at 16 kHz sampling rates, which truncates ultra-high frequency acoustic cues (&gt; 8 kHz).</w:t>
      </w:r>
    </w:p>
    <w:p>
      <w:pPr>
        <w:keepNext/>
        <w:spacing w:before="280" w:after="80"/>
        <w:jc w:val="left"/>
      </w:pPr>
      <w:r>
        <w:rPr>
          <w:rFonts w:ascii="Times New Roman" w:hAnsi="Times New Roman"/>
          <w:b/>
          <w:color w:val="000000"/>
          <w:sz w:val="24"/>
        </w:rPr>
        <w:t>11. Conclusion</w:t>
      </w:r>
    </w:p>
    <w:p>
      <w:pPr>
        <w:spacing w:line="276" w:lineRule="auto" w:before="0" w:after="100"/>
        <w:jc w:val="both"/>
      </w:pPr>
      <w:r>
        <w:rPr>
          <w:rFonts w:ascii="Times New Roman" w:hAnsi="Times New Roman"/>
          <w:color w:val="000000"/>
          <w:sz w:val="19"/>
        </w:rPr>
        <w:t>This research evaluated speech emotion recognition across multi-corpus and cross-lingual settings. The primary conclusions are:</w:t>
      </w:r>
    </w:p>
    <w:p>
      <w:pPr>
        <w:spacing w:line="276" w:lineRule="auto" w:before="40" w:after="80"/>
        <w:ind w:left="360"/>
        <w:jc w:val="both"/>
      </w:pPr>
      <w:r>
        <w:rPr>
          <w:rFonts w:ascii="Times New Roman" w:hAnsi="Times New Roman"/>
          <w:b/>
          <w:color w:val="000000"/>
          <w:sz w:val="19"/>
        </w:rPr>
        <w:t xml:space="preserve">1. Learnable Weighted Layer Pooling: : </w:t>
      </w:r>
      <w:r>
        <w:rPr>
          <w:rFonts w:ascii="Times New Roman" w:hAnsi="Times New Roman"/>
          <w:color w:val="000000"/>
          <w:sz w:val="19"/>
        </w:rPr>
        <w:t>The learned pooling mechanism assigned its highest aggregate weight to Layers 9–11, which together received 31.95% of the normalized layer weight, demonstrating that intermediate transformer representations provide superior affective utility compared to early acoustic layers.</w:t>
      </w:r>
    </w:p>
    <w:p>
      <w:pPr>
        <w:spacing w:line="276" w:lineRule="auto" w:before="40" w:after="80"/>
        <w:ind w:left="360"/>
        <w:jc w:val="both"/>
      </w:pPr>
      <w:r>
        <w:rPr>
          <w:rFonts w:ascii="Times New Roman" w:hAnsi="Times New Roman"/>
          <w:b/>
          <w:color w:val="000000"/>
          <w:sz w:val="19"/>
        </w:rPr>
        <w:t xml:space="preserve">2. Effect of Training Speaker Diversity: : </w:t>
      </w:r>
      <w:r>
        <w:rPr>
          <w:rFonts w:ascii="Times New Roman" w:hAnsi="Times New Roman"/>
          <w:color w:val="000000"/>
          <w:sz w:val="19"/>
        </w:rPr>
        <w:t>Broad multi-speaker training cohorts are associated with improved generalization: models trained on minimal speaker cohorts overfit individual speaker vocal tract geometry, whereas diverse cohorts support robust speaker-independent evaluation.</w:t>
      </w:r>
    </w:p>
    <w:p>
      <w:pPr>
        <w:spacing w:line="276" w:lineRule="auto" w:before="40" w:after="80"/>
        <w:ind w:left="360"/>
        <w:jc w:val="both"/>
      </w:pPr>
      <w:r>
        <w:rPr>
          <w:rFonts w:ascii="Times New Roman" w:hAnsi="Times New Roman"/>
          <w:b/>
          <w:color w:val="000000"/>
          <w:sz w:val="19"/>
        </w:rPr>
        <w:t xml:space="preserve">3. Cross-Lingual Transfer &amp; Supervised Adaptation: : </w:t>
      </w:r>
      <w:r>
        <w:rPr>
          <w:rFonts w:ascii="Times New Roman" w:hAnsi="Times New Roman"/>
          <w:color w:val="000000"/>
          <w:sz w:val="19"/>
        </w:rPr>
        <w:t>English pre-trained models transfer moderately above chance (27.62% vs. 25.00% floor) to native Hindi speech, but supervised adaptation using specialized CNN-BiLSTM networks achieves 74.42% accuracy (75.19% via ensemble fusion), representing a +46.80% single-model performance gain.</w:t>
      </w:r>
    </w:p>
    <w:p>
      <w:pPr>
        <w:spacing w:line="276" w:lineRule="auto" w:before="40" w:after="80"/>
        <w:ind w:left="360"/>
        <w:jc w:val="both"/>
      </w:pPr>
      <w:r>
        <w:rPr>
          <w:rFonts w:ascii="Times New Roman" w:hAnsi="Times New Roman"/>
          <w:b/>
          <w:color w:val="000000"/>
          <w:sz w:val="19"/>
        </w:rPr>
        <w:t xml:space="preserve">4. Continuous Behavioural Telemetry: : </w:t>
      </w:r>
      <w:r>
        <w:rPr>
          <w:rFonts w:ascii="Times New Roman" w:hAnsi="Times New Roman"/>
          <w:color w:val="000000"/>
          <w:sz w:val="19"/>
        </w:rPr>
        <w:t>Combining discrete emotion classification with continuous acoustic measurements (speaking rate, pause ratio, RMS energy, and pitch variability) provides interpretable vocal characterization to complement categorical predictions.</w:t>
      </w:r>
    </w:p>
    <w:p>
      <w:pPr>
        <w:keepNext/>
        <w:spacing w:before="280" w:after="80"/>
        <w:jc w:val="left"/>
      </w:pPr>
      <w:r>
        <w:rPr>
          <w:rFonts w:ascii="Times New Roman" w:hAnsi="Times New Roman"/>
          <w:b/>
          <w:color w:val="000000"/>
          <w:sz w:val="24"/>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International Journal of Applied Artificial Intelligence and Robotics, vol. 2, no. 1, art. 9, pp. 1–15, Mar. 2026, doi: 10.67745/ijaic.v2i1.9. [Online]. Available: https://doi.org/10.67745/ijaic.v2i1.9.</w:t>
      </w:r>
    </w:p>
    <w:p>
      <w:pPr>
        <w:spacing w:line="264" w:lineRule="auto" w:before="0" w:after="50"/>
        <w:ind w:left="360" w:hanging="360"/>
        <w:jc w:val="left"/>
      </w:pPr>
      <w:r>
        <w:rPr>
          <w:rFonts w:ascii="Times New Roman" w:hAnsi="Times New Roman"/>
          <w:color w:val="000000"/>
          <w:sz w:val="17"/>
        </w:rPr>
        <w:t>[2] S.-w. Yang, P.-H. Chi, Y.-S. Chuang, C.-I. J. Lai, K. Lakhotia, Y. Y. Lin, A. T. Liu, J. Shi, X. Chang, G.-T. Lin et al., "SUPERB: Speech Processing Universal PERformance Benchmark," in Proc. Interspeech 2021, Brno, Czech Republic, 2021, pp. 1194–1198, doi: 10.21437/Interspeech.2021-1775.</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 [Online]. Available: https://www.nature.com/articles/s41598-025-95734-z.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E.-M. Messner, A. Hamilton, S. Amiriparian, A. Baird, G. Rizos, M. Schmitt, L. Stappen, H. Baumeister, A. D. MacIntyre, and S. Hantke, "The INTERSPEECH 2020 Computational Paralinguistics Challenge: Elderly Emotion, Breathing &amp; Masks," in Proc. Interspeech 2020, Shanghai, China, 2020, pp. 2042–2046,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2340–2344,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000000"/>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000000"/>
        <w:sz w:val="17"/>
      </w:rPr>
      <w:t>SPEECH EMOTION RECOGNITION BENCHMARK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