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TAX INVOICE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FROM:</w:t>
            </w:r>
          </w:p>
          <w:p>
            <w:r>
              <w:t>Rajat Tomar Consulting</w:t>
            </w:r>
          </w:p>
          <w:p>
            <w:r>
              <w:t>B-42, Sector 62, Noida, UP 201301</w:t>
            </w:r>
          </w:p>
          <w:p>
            <w:r>
              <w:t>GSTIN: 09AABCT1234F1Z5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TO:</w:t>
            </w:r>
          </w:p>
          <w:p>
            <w:r>
              <w:t>Brightwave Labs Solutions Pvt. Ltd.</w:t>
            </w:r>
          </w:p>
          <w:p>
            <w:r>
              <w:t>WeWork, Kalyani Nagar, Pune, MH 411006</w:t>
            </w:r>
          </w:p>
          <w:p>
            <w:r>
              <w:t>GSTIN: 27AABCT9876K1Z8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Invoice #</w:t>
            </w:r>
          </w:p>
        </w:tc>
        <w:tc>
          <w:tcPr>
            <w:tcW w:type="dxa" w:w="4320"/>
          </w:tcPr>
          <w:p>
            <w:r>
              <w:t>RT-INV-2026-003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April 1, 2026</w:t>
            </w:r>
          </w:p>
        </w:tc>
      </w:tr>
      <w:tr>
        <w:tc>
          <w:tcPr>
            <w:tcW w:type="dxa" w:w="4320"/>
          </w:tcPr>
          <w:p>
            <w:r>
              <w:t>Due Date</w:t>
            </w:r>
          </w:p>
        </w:tc>
        <w:tc>
          <w:tcPr>
            <w:tcW w:type="dxa" w:w="4320"/>
          </w:tcPr>
          <w:p>
            <w:r>
              <w:t>April 15, 2026</w:t>
            </w:r>
          </w:p>
        </w:tc>
      </w:tr>
      <w:tr>
        <w:tc>
          <w:tcPr>
            <w:tcW w:type="dxa" w:w="4320"/>
          </w:tcPr>
          <w:p>
            <w:r>
              <w:t>PO / SOW Ref</w:t>
            </w:r>
          </w:p>
        </w:tc>
        <w:tc>
          <w:tcPr>
            <w:tcW w:type="dxa" w:w="4320"/>
          </w:tcPr>
          <w:p>
            <w:r>
              <w:t>TG-SOW-2026-012</w:t>
            </w:r>
          </w:p>
        </w:tc>
      </w:tr>
    </w:tbl>
    <w:p/>
    <w:p>
      <w:pPr>
        <w:pStyle w:val="Heading2"/>
      </w:pPr>
      <w:r>
        <w:t>Services Rendered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Period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Rate (USD)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Amount (USD)</w:t>
            </w:r>
          </w:p>
        </w:tc>
      </w:tr>
      <w:tr>
        <w:tc>
          <w:tcPr>
            <w:tcW w:type="dxa" w:w="1728"/>
          </w:tcPr>
          <w:p>
            <w:r>
              <w:t>Consulting services — Bettercroft CRM Transformation</w:t>
            </w:r>
          </w:p>
        </w:tc>
        <w:tc>
          <w:tcPr>
            <w:tcW w:type="dxa" w:w="1728"/>
          </w:tcPr>
          <w:p>
            <w:r>
              <w:t>March 2026</w:t>
            </w:r>
          </w:p>
        </w:tc>
        <w:tc>
          <w:tcPr>
            <w:tcW w:type="dxa" w:w="1728"/>
          </w:tcPr>
          <w:p>
            <w:r>
              <w:t>140</w:t>
            </w:r>
          </w:p>
        </w:tc>
        <w:tc>
          <w:tcPr>
            <w:tcW w:type="dxa" w:w="1728"/>
          </w:tcPr>
          <w:p>
            <w:r>
              <w:t>$40</w:t>
            </w:r>
          </w:p>
        </w:tc>
        <w:tc>
          <w:tcPr>
            <w:tcW w:type="dxa" w:w="1728"/>
          </w:tcPr>
          <w:p>
            <w:r>
              <w:t>$5,600.00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Subtotal</w:t>
            </w:r>
          </w:p>
        </w:tc>
        <w:tc>
          <w:tcPr>
            <w:tcW w:type="dxa" w:w="4320"/>
          </w:tcPr>
          <w:p>
            <w:r>
              <w:t>$5,600.00</w:t>
            </w:r>
          </w:p>
        </w:tc>
      </w:tr>
      <w:tr>
        <w:tc>
          <w:tcPr>
            <w:tcW w:type="dxa" w:w="4320"/>
          </w:tcPr>
          <w:p>
            <w:r>
              <w:t>GST (18%)</w:t>
            </w:r>
          </w:p>
        </w:tc>
        <w:tc>
          <w:tcPr>
            <w:tcW w:type="dxa" w:w="4320"/>
          </w:tcPr>
          <w:p>
            <w:r>
              <w:t>$1,008.00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Due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$6,608.00</w:t>
            </w:r>
          </w:p>
        </w:tc>
      </w:tr>
    </w:tbl>
    <w:p/>
    <w:p>
      <w:pPr>
        <w:pStyle w:val="Heading2"/>
      </w:pPr>
      <w:r>
        <w:t>Payment Details</w:t>
      </w:r>
    </w:p>
    <w:p>
      <w:r>
        <w:t>Bank: HDFC Bank, A/C: XXXX4521, IFSC: HDFC0001234</w:t>
      </w:r>
    </w:p>
    <w:p>
      <w:r>
        <w:t>Payment Terms: Due by April 15, 2026</w:t>
      </w:r>
    </w:p>
    <w:p/>
    <w:p/>
    <w:p>
      <w:r>
        <w:t>Rajat Tomer</w:t>
      </w:r>
    </w:p>
    <w:p>
      <w:r>
        <w:t>Authorized Signatory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