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Bettercroft CRM Transformation</w:t>
      </w:r>
    </w:p>
    <w:p>
      <w:pPr>
        <w:jc w:val="center"/>
      </w:pPr>
      <w:r>
        <w:rPr>
          <w:sz w:val="20"/>
        </w:rPr>
        <w:t>SOW Reference: TG-SOW-2026-012</w:t>
      </w:r>
    </w:p>
    <w:p/>
    <w:p>
      <w:pPr>
        <w:pStyle w:val="Heading2"/>
      </w:pPr>
      <w:r>
        <w:t>Contract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SOW #</w:t>
            </w:r>
          </w:p>
        </w:tc>
        <w:tc>
          <w:tcPr>
            <w:tcW w:type="dxa" w:w="4320"/>
          </w:tcPr>
          <w:p>
            <w:r>
              <w:t>TG-SOW-2026-012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Bettercroft Group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Brightwave Labs Solutions Pvt. Ltd.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Net 30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2"/>
      </w:pPr>
      <w:r>
        <w:t>Scope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2160"/>
          </w:tcPr>
          <w:p>
            <w:r>
              <w:t>S-01</w:t>
            </w:r>
          </w:p>
        </w:tc>
        <w:tc>
          <w:tcPr>
            <w:tcW w:type="dxa" w:w="2160"/>
          </w:tcPr>
          <w:p>
            <w:r>
              <w:t>Optimove migration and deep integration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Jun 30, 2026</w:t>
            </w:r>
          </w:p>
        </w:tc>
      </w:tr>
      <w:tr>
        <w:tc>
          <w:tcPr>
            <w:tcW w:type="dxa" w:w="2160"/>
          </w:tcPr>
          <w:p>
            <w:r>
              <w:t>S-02</w:t>
            </w:r>
          </w:p>
        </w:tc>
        <w:tc>
          <w:tcPr>
            <w:tcW w:type="dxa" w:w="2160"/>
          </w:tcPr>
          <w:p>
            <w:r>
              <w:t>Campaign dashboards development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Jun 30, 2026</w:t>
            </w:r>
          </w:p>
        </w:tc>
      </w:tr>
      <w:tr>
        <w:tc>
          <w:tcPr>
            <w:tcW w:type="dxa" w:w="2160"/>
          </w:tcPr>
          <w:p>
            <w:r>
              <w:t>S-03</w:t>
            </w:r>
          </w:p>
        </w:tc>
        <w:tc>
          <w:tcPr>
            <w:tcW w:type="dxa" w:w="2160"/>
          </w:tcPr>
          <w:p>
            <w:r>
              <w:t>Cancellation and tokenization features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Jun 30, 2026</w:t>
            </w:r>
          </w:p>
        </w:tc>
      </w:tr>
      <w:tr>
        <w:tc>
          <w:tcPr>
            <w:tcW w:type="dxa" w:w="2160"/>
          </w:tcPr>
          <w:p>
            <w:r>
              <w:t>S-04</w:t>
            </w:r>
          </w:p>
        </w:tc>
        <w:tc>
          <w:tcPr>
            <w:tcW w:type="dxa" w:w="2160"/>
          </w:tcPr>
          <w:p>
            <w:r>
              <w:t>JVM 17/21 migration for CRM services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Jun 30, 2026</w:t>
            </w:r>
          </w:p>
        </w:tc>
      </w:tr>
      <w:tr>
        <w:tc>
          <w:tcPr>
            <w:tcW w:type="dxa" w:w="2160"/>
          </w:tcPr>
          <w:p>
            <w:r>
              <w:t>S-05</w:t>
            </w:r>
          </w:p>
        </w:tc>
        <w:tc>
          <w:tcPr>
            <w:tcW w:type="dxa" w:w="2160"/>
          </w:tcPr>
          <w:p>
            <w:r>
              <w:t>New Java 21 service development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Jun 30, 2026</w:t>
            </w:r>
          </w:p>
        </w:tc>
      </w:tr>
      <w:tr>
        <w:tc>
          <w:tcPr>
            <w:tcW w:type="dxa" w:w="2160"/>
          </w:tcPr>
          <w:p>
            <w:r>
              <w:t>S-06</w:t>
            </w:r>
          </w:p>
        </w:tc>
        <w:tc>
          <w:tcPr>
            <w:tcW w:type="dxa" w:w="2160"/>
          </w:tcPr>
          <w:p>
            <w:r>
              <w:t>Architecture improvement and messaging format modernization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Jun 30, 2026</w:t>
            </w:r>
          </w:p>
        </w:tc>
      </w:tr>
    </w:tbl>
    <w:p/>
    <w:p>
      <w:pPr>
        <w:pStyle w:val="Heading2"/>
      </w:pPr>
      <w:r>
        <w:t>Resource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Consultant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Alloc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Rate/Hr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Hrs/Mo</w:t>
            </w:r>
          </w:p>
        </w:tc>
      </w:tr>
      <w:tr>
        <w:tc>
          <w:tcPr>
            <w:tcW w:type="dxa" w:w="1440"/>
          </w:tcPr>
          <w:p>
            <w:r>
              <w:t>R-01</w:t>
            </w:r>
          </w:p>
        </w:tc>
        <w:tc>
          <w:tcPr>
            <w:tcW w:type="dxa" w:w="1440"/>
          </w:tcPr>
          <w:p>
            <w:r>
              <w:t>Mahesh Lal</w:t>
            </w:r>
          </w:p>
        </w:tc>
        <w:tc>
          <w:tcPr>
            <w:tcW w:type="dxa" w:w="1440"/>
          </w:tcPr>
          <w:p>
            <w:r>
              <w:t>Principal Consultant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$100</w:t>
            </w:r>
          </w:p>
        </w:tc>
        <w:tc>
          <w:tcPr>
            <w:tcW w:type="dxa" w:w="1440"/>
          </w:tcPr>
          <w:p>
            <w:r>
              <w:t>80</w:t>
            </w:r>
          </w:p>
        </w:tc>
      </w:tr>
      <w:tr>
        <w:tc>
          <w:tcPr>
            <w:tcW w:type="dxa" w:w="1440"/>
          </w:tcPr>
          <w:p>
            <w:r>
              <w:t>R-02</w:t>
            </w:r>
          </w:p>
        </w:tc>
        <w:tc>
          <w:tcPr>
            <w:tcW w:type="dxa" w:w="1440"/>
          </w:tcPr>
          <w:p>
            <w:r>
              <w:t>Pranav</w:t>
            </w:r>
          </w:p>
        </w:tc>
        <w:tc>
          <w:tcPr>
            <w:tcW w:type="dxa" w:w="1440"/>
          </w:tcPr>
          <w:p>
            <w:r>
              <w:t>Technology Consultant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$55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t>R-03</w:t>
            </w:r>
          </w:p>
        </w:tc>
        <w:tc>
          <w:tcPr>
            <w:tcW w:type="dxa" w:w="1440"/>
          </w:tcPr>
          <w:p>
            <w:r>
              <w:t>Saagar</w:t>
            </w:r>
          </w:p>
        </w:tc>
        <w:tc>
          <w:tcPr>
            <w:tcW w:type="dxa" w:w="1440"/>
          </w:tcPr>
          <w:p>
            <w:r>
              <w:t>Technology Consultant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$55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t>R-04</w:t>
            </w:r>
          </w:p>
        </w:tc>
        <w:tc>
          <w:tcPr>
            <w:tcW w:type="dxa" w:w="1440"/>
          </w:tcPr>
          <w:p>
            <w:r>
              <w:t>Abhishek T.</w:t>
            </w:r>
          </w:p>
        </w:tc>
        <w:tc>
          <w:tcPr>
            <w:tcW w:type="dxa" w:w="1440"/>
          </w:tcPr>
          <w:p>
            <w:r>
              <w:t>Technology Consultant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$55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t>R-05</w:t>
            </w:r>
          </w:p>
        </w:tc>
        <w:tc>
          <w:tcPr>
            <w:tcW w:type="dxa" w:w="1440"/>
          </w:tcPr>
          <w:p>
            <w:r>
              <w:t>Hrishabh</w:t>
            </w:r>
          </w:p>
        </w:tc>
        <w:tc>
          <w:tcPr>
            <w:tcW w:type="dxa" w:w="1440"/>
          </w:tcPr>
          <w:p>
            <w:r>
              <w:t>Technology Consultant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$55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t>R-06</w:t>
            </w:r>
          </w:p>
        </w:tc>
        <w:tc>
          <w:tcPr>
            <w:tcW w:type="dxa" w:w="1440"/>
          </w:tcPr>
          <w:p>
            <w:r>
              <w:t>Jay P.</w:t>
            </w:r>
          </w:p>
        </w:tc>
        <w:tc>
          <w:tcPr>
            <w:tcW w:type="dxa" w:w="1440"/>
          </w:tcPr>
          <w:p>
            <w:r>
              <w:t>Technology Consultant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$55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t>R-07</w:t>
            </w:r>
          </w:p>
        </w:tc>
        <w:tc>
          <w:tcPr>
            <w:tcW w:type="dxa" w:w="1440"/>
          </w:tcPr>
          <w:p>
            <w:r>
              <w:t>Sahil</w:t>
            </w:r>
          </w:p>
        </w:tc>
        <w:tc>
          <w:tcPr>
            <w:tcW w:type="dxa" w:w="1440"/>
          </w:tcPr>
          <w:p>
            <w:r>
              <w:t>Technology Consultant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$55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t>R-08</w:t>
            </w:r>
          </w:p>
        </w:tc>
        <w:tc>
          <w:tcPr>
            <w:tcW w:type="dxa" w:w="1440"/>
          </w:tcPr>
          <w:p>
            <w:r>
              <w:t>Pranjal</w:t>
            </w:r>
          </w:p>
        </w:tc>
        <w:tc>
          <w:tcPr>
            <w:tcW w:type="dxa" w:w="1440"/>
          </w:tcPr>
          <w:p>
            <w:r>
              <w:t>Technology Consultant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$55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t>R-09</w:t>
            </w:r>
          </w:p>
        </w:tc>
        <w:tc>
          <w:tcPr>
            <w:tcW w:type="dxa" w:w="1440"/>
          </w:tcPr>
          <w:p>
            <w:r>
              <w:t>Tushar</w:t>
            </w:r>
          </w:p>
        </w:tc>
        <w:tc>
          <w:tcPr>
            <w:tcW w:type="dxa" w:w="1440"/>
          </w:tcPr>
          <w:p>
            <w:r>
              <w:t>Technology Consultant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$55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t>R-10</w:t>
            </w:r>
          </w:p>
        </w:tc>
        <w:tc>
          <w:tcPr>
            <w:tcW w:type="dxa" w:w="1440"/>
          </w:tcPr>
          <w:p>
            <w:r>
              <w:t>Neel</w:t>
            </w:r>
          </w:p>
        </w:tc>
        <w:tc>
          <w:tcPr>
            <w:tcW w:type="dxa" w:w="1440"/>
          </w:tcPr>
          <w:p>
            <w:r>
              <w:t>Technology Consultant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$55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$87,200/mo</w:t>
            </w:r>
          </w:p>
        </w:tc>
      </w:tr>
    </w:tbl>
    <w:p/>
    <w:p>
      <w:pPr>
        <w:pStyle w:val="Heading2"/>
      </w:pPr>
      <w:r>
        <w:t>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KPI-01</w:t>
            </w:r>
          </w:p>
        </w:tc>
        <w:tc>
          <w:tcPr>
            <w:tcW w:type="dxa" w:w="2880"/>
          </w:tcPr>
          <w:p>
            <w:r>
              <w:t>Delivery velocity</w:t>
            </w:r>
          </w:p>
        </w:tc>
        <w:tc>
          <w:tcPr>
            <w:tcW w:type="dxa" w:w="2880"/>
          </w:tcPr>
          <w:p>
            <w:r>
              <w:t>≥3 features/sprint</w:t>
            </w:r>
          </w:p>
        </w:tc>
      </w:tr>
      <w:tr>
        <w:tc>
          <w:tcPr>
            <w:tcW w:type="dxa" w:w="2880"/>
          </w:tcPr>
          <w:p>
            <w:r>
              <w:t>KPI-02</w:t>
            </w:r>
          </w:p>
        </w:tc>
        <w:tc>
          <w:tcPr>
            <w:tcW w:type="dxa" w:w="2880"/>
          </w:tcPr>
          <w:p>
            <w:r>
              <w:t>Optimove integration</w:t>
            </w:r>
          </w:p>
        </w:tc>
        <w:tc>
          <w:tcPr>
            <w:tcW w:type="dxa" w:w="2880"/>
          </w:tcPr>
          <w:p>
            <w:r>
              <w:t>100% by Q2</w:t>
            </w:r>
          </w:p>
        </w:tc>
      </w:tr>
      <w:tr>
        <w:tc>
          <w:tcPr>
            <w:tcW w:type="dxa" w:w="2880"/>
          </w:tcPr>
          <w:p>
            <w:r>
              <w:t>KPI-03</w:t>
            </w:r>
          </w:p>
        </w:tc>
        <w:tc>
          <w:tcPr>
            <w:tcW w:type="dxa" w:w="2880"/>
          </w:tcPr>
          <w:p>
            <w:r>
              <w:t>JVM migration</w:t>
            </w:r>
          </w:p>
        </w:tc>
        <w:tc>
          <w:tcPr>
            <w:tcW w:type="dxa" w:w="2880"/>
          </w:tcPr>
          <w:p>
            <w:r>
              <w:t>≥80% services</w:t>
            </w:r>
          </w:p>
        </w:tc>
      </w:tr>
    </w:tbl>
    <w:p/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Brightwave Labs Solutions Pvt. Ltd.</w:t>
            </w:r>
          </w:p>
        </w:tc>
        <w:tc>
          <w:tcPr>
            <w:tcW w:type="dxa" w:w="4320"/>
          </w:tcPr>
          <w:p>
            <w:r>
              <w:t>For: Bettercroft Group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