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Kredora Payments &amp; Rewards</w:t>
      </w:r>
    </w:p>
    <w:p>
      <w:pPr>
        <w:jc w:val="center"/>
      </w:pPr>
      <w:r>
        <w:rPr>
          <w:sz w:val="20"/>
        </w:rPr>
        <w:t>SOW Reference: TG-SOW-2026-016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Kredora (Dreamplug Technologies)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Brightwave Labs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Jan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Jun 30,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Scope</w:t>
      </w:r>
    </w:p>
    <w:p>
      <w:pPr>
        <w:pStyle w:val="ListBullet"/>
      </w:pPr>
      <w:r>
        <w:t>Payment account synchronization across providers</w:t>
      </w:r>
    </w:p>
    <w:p>
      <w:pPr>
        <w:pStyle w:val="ListBullet"/>
      </w:pPr>
      <w:r>
        <w:t>Re-onboarding missed users to Kredora UPI</w:t>
      </w:r>
    </w:p>
    <w:p>
      <w:pPr>
        <w:pStyle w:val="ListBullet"/>
      </w:pPr>
      <w:r>
        <w:t>New SQS client implementation (~20% cost savings)</w:t>
      </w:r>
    </w:p>
    <w:p>
      <w:pPr>
        <w:pStyle w:val="ListBullet"/>
      </w:pPr>
      <w:r>
        <w:t>RuPay Link &amp; Pay support</w:t>
      </w:r>
    </w:p>
    <w:p>
      <w:pPr>
        <w:pStyle w:val="ListBullet"/>
      </w:pPr>
      <w:r>
        <w:t>Gold Rush and credit card rewards post-payment flow</w:t>
      </w:r>
    </w:p>
    <w:p>
      <w:pPr>
        <w:pStyle w:val="Heading2"/>
      </w:pPr>
      <w:r>
        <w:t>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Rate</w:t>
            </w:r>
          </w:p>
        </w:tc>
      </w:tr>
      <w:tr>
        <w:tc>
          <w:tcPr>
            <w:tcW w:type="dxa" w:w="2880"/>
          </w:tcPr>
          <w:p>
            <w:r>
              <w:t>Mahesh Lal</w:t>
            </w:r>
          </w:p>
        </w:tc>
        <w:tc>
          <w:tcPr>
            <w:tcW w:type="dxa" w:w="2880"/>
          </w:tcPr>
          <w:p>
            <w:r>
              <w:t>Principal Consultant</w:t>
            </w:r>
          </w:p>
        </w:tc>
        <w:tc>
          <w:tcPr>
            <w:tcW w:type="dxa" w:w="2880"/>
          </w:tcPr>
          <w:p>
            <w:r>
              <w:t>$100</w:t>
            </w:r>
          </w:p>
        </w:tc>
      </w:tr>
      <w:tr>
        <w:tc>
          <w:tcPr>
            <w:tcW w:type="dxa" w:w="2880"/>
          </w:tcPr>
          <w:p>
            <w:r>
              <w:t>Riyaaz Kagzi</w:t>
            </w:r>
          </w:p>
        </w:tc>
        <w:tc>
          <w:tcPr>
            <w:tcW w:type="dxa" w:w="2880"/>
          </w:tcPr>
          <w:p>
            <w:r>
              <w:t>Lead Consultant</w:t>
            </w:r>
          </w:p>
        </w:tc>
        <w:tc>
          <w:tcPr>
            <w:tcW w:type="dxa" w:w="2880"/>
          </w:tcPr>
          <w:p>
            <w:r>
              <w:t>$80</w:t>
            </w:r>
          </w:p>
        </w:tc>
      </w:tr>
      <w:tr>
        <w:tc>
          <w:tcPr>
            <w:tcW w:type="dxa" w:w="2880"/>
          </w:tcPr>
          <w:p>
            <w:r>
              <w:t>Manish K. Lath</w:t>
            </w:r>
          </w:p>
        </w:tc>
        <w:tc>
          <w:tcPr>
            <w:tcW w:type="dxa" w:w="2880"/>
          </w:tcPr>
          <w:p>
            <w:r>
              <w:t>Senior Consultant</w:t>
            </w:r>
          </w:p>
        </w:tc>
        <w:tc>
          <w:tcPr>
            <w:tcW w:type="dxa" w:w="2880"/>
          </w:tcPr>
          <w:p>
            <w:r>
              <w:t>$65</w:t>
            </w:r>
          </w:p>
        </w:tc>
      </w:tr>
      <w:tr>
        <w:tc>
          <w:tcPr>
            <w:tcW w:type="dxa" w:w="2880"/>
          </w:tcPr>
          <w:p>
            <w:r>
              <w:t>Gaurav S.</w:t>
            </w:r>
          </w:p>
        </w:tc>
        <w:tc>
          <w:tcPr>
            <w:tcW w:type="dxa" w:w="2880"/>
          </w:tcPr>
          <w:p>
            <w:r>
              <w:t>Technology Consultant</w:t>
            </w:r>
          </w:p>
        </w:tc>
        <w:tc>
          <w:tcPr>
            <w:tcW w:type="dxa" w:w="2880"/>
          </w:tcPr>
          <w:p>
            <w:r>
              <w:t>$55</w:t>
            </w:r>
          </w:p>
        </w:tc>
      </w:tr>
    </w:tbl>
    <w:p/>
    <w:p>
      <w:pPr>
        <w:pStyle w:val="Heading2"/>
      </w:pPr>
      <w:r>
        <w:t>KPIs</w:t>
      </w:r>
    </w:p>
    <w:p>
      <w:r>
        <w:t>• UPI success rate — ≥99%</w:t>
      </w:r>
    </w:p>
    <w:p>
      <w:r>
        <w:t>• Cost savings — ≥20% on SQS</w:t>
      </w:r>
    </w:p>
    <w:p>
      <w:r>
        <w:t>• User re-onboarding — ≥10K users/month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Brightwave Labs Solutions Pvt. Ltd.</w:t>
            </w:r>
          </w:p>
        </w:tc>
        <w:tc>
          <w:tcPr>
            <w:tcW w:type="dxa" w:w="4320"/>
          </w:tcPr>
          <w:p>
            <w:r>
              <w:t>For: Kredora (Dreamplug Technologies)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