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Quotera CPQ Platform</w:t>
      </w:r>
    </w:p>
    <w:p>
      <w:pPr>
        <w:jc w:val="center"/>
      </w:pPr>
      <w:r>
        <w:rPr>
          <w:sz w:val="20"/>
        </w:rPr>
        <w:t>SOW Reference: TG-SOW-2026-014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Quotera Inc.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pPr>
        <w:pStyle w:val="ListBullet"/>
      </w:pPr>
      <w:r>
        <w:t>Services CPQ platform development</w:t>
      </w:r>
    </w:p>
    <w:p>
      <w:pPr>
        <w:pStyle w:val="ListBullet"/>
      </w:pPr>
      <w:r>
        <w:t>AWS Serverless architecture deployment</w:t>
      </w:r>
    </w:p>
    <w:p>
      <w:pPr>
        <w:pStyle w:val="ListBullet"/>
      </w:pPr>
      <w:r>
        <w:t>Material UI based responsive interfaces</w:t>
      </w:r>
    </w:p>
    <w:p>
      <w:pPr>
        <w:pStyle w:val="ListBullet"/>
      </w:pPr>
      <w:r>
        <w:t>Pricing engine and quoting automation</w:t>
      </w:r>
    </w:p>
    <w:p>
      <w:pPr>
        <w:pStyle w:val="ListBullet"/>
      </w:pPr>
      <w:r>
        <w:t>Advanced capability features (Phase 2)</w:t>
      </w:r>
    </w:p>
    <w:p>
      <w:pPr>
        <w:pStyle w:val="Heading2"/>
      </w:pPr>
      <w:r>
        <w:t>2. Team &amp;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Hours/Mo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Mayank D.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Navsheel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Sounak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Chaitrali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Aalay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Pranay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</w:t>
      </w:r>
    </w:p>
    <w:p>
      <w:r>
        <w:t>D1: Services CPQ platform development  [Target: Jun 30, 2026]</w:t>
      </w:r>
    </w:p>
    <w:p>
      <w:r>
        <w:t>D2: AWS Serverless architecture deployment  [Target: Jun 30, 2026]</w:t>
      </w:r>
    </w:p>
    <w:p>
      <w:r>
        <w:t>D3: Material UI based responsive interfaces  [Target: Jun 30, 2026]</w:t>
      </w:r>
    </w:p>
    <w:p>
      <w:r>
        <w:t>D4: Pricing engine and quoting automation  [Target: Jun 30, 2026]</w:t>
      </w:r>
    </w:p>
    <w:p>
      <w:r>
        <w:t>D5: Advanced capability features (Phase 2)  [Target: Jun 30, 2026]</w:t>
      </w:r>
    </w:p>
    <w:p>
      <w:pPr>
        <w:pStyle w:val="Heading2"/>
      </w:pPr>
      <w:r>
        <w:t>4. KPIs</w:t>
      </w:r>
    </w:p>
    <w:p>
      <w:pPr>
        <w:pStyle w:val="ListBullet"/>
      </w:pPr>
      <w:r>
        <w:t>Feature delivery: ≥2 modules/month</w:t>
      </w:r>
    </w:p>
    <w:p>
      <w:pPr>
        <w:pStyle w:val="ListBullet"/>
      </w:pPr>
      <w:r>
        <w:t>API latency: &lt;200ms p95</w:t>
      </w:r>
    </w:p>
    <w:p>
      <w:pPr>
        <w:pStyle w:val="ListBullet"/>
      </w:pPr>
      <w:r>
        <w:t>Infra cost: &lt;$500/mo serverless</w:t>
      </w:r>
    </w:p>
    <w:p>
      <w:pPr>
        <w:pStyle w:val="Heading2"/>
      </w:pPr>
      <w:r>
        <w:t>5. General Terms</w:t>
      </w:r>
    </w:p>
    <w:p>
      <w:r>
        <w:t>All work invoiced monthly based on Kimai timesheets. Scope changes via CR process. Client responsible for infrastructure costs.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Quotera Inc.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