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A728" w14:textId="4C98C4F3" w:rsidR="00DD78DA" w:rsidRPr="00DD78DA" w:rsidRDefault="00B82F18" w:rsidP="00DD78D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proofErr w:type="spellStart"/>
      <w:r w:rsidR="00B87674" w:rsidRPr="00B87674">
        <w:rPr>
          <w:rFonts w:ascii="Algerian" w:hAnsi="Algerian"/>
          <w:b/>
          <w:bCs/>
          <w:sz w:val="40"/>
          <w:szCs w:val="40"/>
        </w:rPr>
        <w:t>Plotly</w:t>
      </w:r>
      <w:proofErr w:type="spellEnd"/>
      <w:r w:rsidR="00B87674">
        <w:rPr>
          <w:rFonts w:ascii="Algerian" w:hAnsi="Algerian"/>
          <w:b/>
          <w:bCs/>
          <w:sz w:val="40"/>
          <w:szCs w:val="40"/>
        </w:rPr>
        <w:t xml:space="preserve">      </w:t>
      </w:r>
      <w:r w:rsidR="00DD78DA">
        <w:rPr>
          <w:rFonts w:ascii="Algerian" w:hAnsi="Algerian"/>
          <w:b/>
          <w:bCs/>
          <w:sz w:val="40"/>
          <w:szCs w:val="40"/>
        </w:rPr>
        <w:t xml:space="preserve">                                </w:t>
      </w:r>
      <w:r w:rsidR="00B87674">
        <w:rPr>
          <w:noProof/>
        </w:rPr>
        <w:drawing>
          <wp:inline distT="0" distB="0" distL="0" distR="0" wp14:anchorId="1BC876EC" wp14:editId="757750C9">
            <wp:extent cx="912937" cy="731520"/>
            <wp:effectExtent l="0" t="0" r="1905" b="0"/>
            <wp:docPr id="1703081357" name="Picture 15" descr="Image of Plotl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of Plotly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55" cy="73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8DA">
        <w:rPr>
          <w:rFonts w:ascii="Algerian" w:hAnsi="Algerian"/>
          <w:b/>
          <w:bCs/>
          <w:sz w:val="40"/>
          <w:szCs w:val="40"/>
        </w:rPr>
        <w:t xml:space="preserve">         </w:t>
      </w:r>
    </w:p>
    <w:p w14:paraId="52CBD169" w14:textId="6F0BCD13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27BE1C9D" w14:textId="2EBD2643" w:rsidR="00E92EA3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8F46B5" w:rsidRPr="008F46B5">
        <w:t xml:space="preserve"> </w:t>
      </w:r>
      <w:hyperlink r:id="rId12" w:history="1">
        <w:r w:rsidR="00B87674" w:rsidRPr="00DA4D52">
          <w:rPr>
            <w:rStyle w:val="Hyperlink"/>
            <w:rFonts w:ascii="Times New Roman" w:hAnsi="Times New Roman"/>
            <w:sz w:val="36"/>
            <w:szCs w:val="36"/>
          </w:rPr>
          <w:t>https://plotly.com/</w:t>
        </w:r>
      </w:hyperlink>
    </w:p>
    <w:p w14:paraId="02176179" w14:textId="77777777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147210D1" w:rsidR="00881350" w:rsidRPr="00881350" w:rsidRDefault="00B87674" w:rsidP="00B87674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B87674">
        <w:rPr>
          <w:rFonts w:ascii="Times New Roman" w:hAnsi="Times New Roman"/>
          <w:sz w:val="36"/>
          <w:szCs w:val="36"/>
        </w:rPr>
        <w:t xml:space="preserve">An open-source library for creating interactive visualizations in Python, JavaScript, R, and other languages. </w:t>
      </w:r>
      <w:proofErr w:type="spellStart"/>
      <w:r w:rsidRPr="00B87674">
        <w:rPr>
          <w:rFonts w:ascii="Times New Roman" w:hAnsi="Times New Roman"/>
          <w:sz w:val="36"/>
          <w:szCs w:val="36"/>
        </w:rPr>
        <w:t>Plotly</w:t>
      </w:r>
      <w:proofErr w:type="spellEnd"/>
      <w:r w:rsidRPr="00B87674">
        <w:rPr>
          <w:rFonts w:ascii="Times New Roman" w:hAnsi="Times New Roman"/>
          <w:sz w:val="36"/>
          <w:szCs w:val="36"/>
        </w:rPr>
        <w:t xml:space="preserve"> allows for the creation of various chart types, including scientific charts, financial charts, geographical charts, and more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E16FA" w14:textId="77777777" w:rsidR="00F76B83" w:rsidRDefault="00F76B83" w:rsidP="003F353E">
      <w:r>
        <w:separator/>
      </w:r>
    </w:p>
  </w:endnote>
  <w:endnote w:type="continuationSeparator" w:id="0">
    <w:p w14:paraId="681C78E2" w14:textId="77777777" w:rsidR="00F76B83" w:rsidRDefault="00F76B83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E66A0" w14:textId="77777777" w:rsidR="00F76B83" w:rsidRDefault="00F76B83" w:rsidP="003F353E">
      <w:r>
        <w:separator/>
      </w:r>
    </w:p>
  </w:footnote>
  <w:footnote w:type="continuationSeparator" w:id="0">
    <w:p w14:paraId="0F6AC21C" w14:textId="77777777" w:rsidR="00F76B83" w:rsidRDefault="00F76B83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1400F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DD78DA"/>
    <w:rsid w:val="00E11B39"/>
    <w:rsid w:val="00E51FBE"/>
    <w:rsid w:val="00E54147"/>
    <w:rsid w:val="00E92EA3"/>
    <w:rsid w:val="00EB3511"/>
    <w:rsid w:val="00F37E91"/>
    <w:rsid w:val="00F76B83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otly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2024-06-04T16:32:00Z</dcterms:created>
  <dcterms:modified xsi:type="dcterms:W3CDTF">2024-06-04T16:32:00Z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