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Phan,Ben 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10 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4/5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 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You do not have to do the shape characterization. Just the angular momentum is sufficient. -1: How will you compute the angular momentum when the two galaxies have merged ? Talk to us.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B3nn1E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9A1L4DxNsa3Qf63Rak+/8VMMgQ==">CgMxLjA4AHIhMXhUdDBLcnJ6UjFER1dnNkNyajY2Vlo1YldVd1JqVHVD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