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Lagnado,Matan Jacob</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10 /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9/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4/5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3.5</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0.5/1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1/2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w:t>
      </w:r>
      <w:r w:rsidDel="00000000" w:rsidR="00000000" w:rsidRPr="00000000">
        <w:rPr>
          <w:rtl w:val="0"/>
        </w:rPr>
        <w:t xml:space="preserve">2</w:t>
      </w:r>
      <w:r w:rsidDel="00000000" w:rsidR="00000000" w:rsidRPr="00000000">
        <w:rPr>
          <w:i w:val="0"/>
          <w:smallCaps w:val="0"/>
          <w:strike w:val="0"/>
          <w:color w:val="000000"/>
          <w:u w:val="none"/>
          <w:shd w:fill="auto" w:val="clear"/>
          <w:vertAlign w:val="baseline"/>
          <w:rtl w:val="0"/>
        </w:rPr>
        <w:t xml:space="preserve">.5</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Methods -1: </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within what radius will you compute the velocity dispersion and why? Talk to us. You could compute the velocity dispersion profile, where you measure the velocity dispersion in spherical shells as a function of radius. but you still need to decide at what radius to stop the calculation.  You could e.g. pick the Jacobi Radius or decide to look only at the inner stellar disk as defined based on the stellar disk profile in the initial snapshot. </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For your project you only have to consider the galaxies during the interaction phase, not the merger itself. But if you do want to consider the mergers, remember that  When the galaxies merge, you would have to consider stars from both MW and M31 together and explain the methodology of how to do this. </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Make sure to relate changes in the velocity dispersion to the orbit - e.g. before during and after their first passage.  </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 -1.5: grammatical and latex accuracy.</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lagnado/ASTR400BHo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OulDg1rzrDepd+PVwTBQkjLrHg==">CgMxLjA4AHIhMXlLTGFGTXF1aU9PRVhmeUVJT3o5V19fYlA0ZW9vZ3Nw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