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Job Hunter</w:t>
      </w:r>
    </w:p>
    <w:p>
      <w:pPr>
        <w:spacing w:after="60"/>
      </w:pPr>
      <w:r>
        <w:rPr>
          <w:color w:val="4b5563"/>
          <w:sz w:val="26"/>
          <w:szCs w:val="26"/>
        </w:rPr>
        <w:t xml:space="preserve">Local Job-Hunting Dashboard — Architecture &amp; API Reference</w:t>
      </w:r>
    </w:p>
    <w:p>
      <w:pPr>
        <w:spacing w:after="240"/>
      </w:pPr>
      <w:r>
        <w:rPr>
          <w:i/>
          <w:iCs/>
          <w:color w:val="8a93a6"/>
          <w:sz w:val="19"/>
          <w:szCs w:val="19"/>
        </w:rPr>
        <w:t xml:space="preserve">React (Vite) front end  ·  Node.js + Express back end  ·  June 2026</w:t>
      </w:r>
    </w:p>
    <w:p>
      <w:pPr>
        <w:spacing w:after="80"/>
      </w:pPr>
      <w:r>
        <w:rPr>
          <w:b/>
          <w:bCs/>
          <w:color w:val="1c3d80"/>
          <w:sz w:val="24"/>
          <w:szCs w:val="24"/>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line="276"/>
      </w:pPr>
      <w:r>
        <w:t xml:space="preserve">Job Hunter is a fast, fully local job-hunting dashboard. It aggregates live software-engineering openings from public company job boards and LinkedIn, filters them to core software-engineer roles in a chosen location and experience window, scores roles against the user’s résumé, and links straight to each company’s apply portal. Everything runs on the user’s machine with no API keys, database, or sign-up.</w:t>
      </w:r>
    </w:p>
    <w:p>
      <w:pPr>
        <w:spacing w:after="120" w:line="276"/>
      </w:pPr>
      <w:r>
        <w:t xml:space="preserve">The application is split into two processes: </w:t>
      </w:r>
      <w:r>
        <w:rPr>
          <w:b/>
          <w:bCs/>
        </w:rPr>
        <w:t xml:space="preserve">a React + Vite front end</w:t>
      </w:r>
      <w:r>
        <w:t xml:space="preserve"> (UI, port 5173) and </w:t>
      </w:r>
      <w:r>
        <w:rPr>
          <w:b/>
          <w:bCs/>
        </w:rPr>
        <w:t xml:space="preserve">a Node.js + Express back end</w:t>
      </w:r>
      <w:r>
        <w:t xml:space="preserve"> (REST API, port 5179). In development the Vite dev server proxies </w:t>
      </w:r>
      <w:r>
        <w:rPr>
          <w:rFonts w:ascii="Consolas" w:cs="Consolas" w:eastAsia="Consolas" w:hAnsi="Consolas"/>
          <w:sz w:val="19"/>
          <w:szCs w:val="19"/>
        </w:rPr>
        <w:t xml:space="preserve">/api</w:t>
      </w:r>
      <w:r>
        <w:t xml:space="preserve"> requests to the back end.</w:t>
      </w:r>
    </w:p>
    <w:p>
      <w:pPr>
        <w:pStyle w:val="Heading2"/>
      </w:pPr>
      <w:r>
        <w:t xml:space="preserve">Key capabilities</w:t>
      </w:r>
    </w:p>
    <w:p>
      <w:pPr>
        <w:pStyle w:val="ListParagraph"/>
        <w:numPr>
          <w:ilvl w:val="0"/>
          <w:numId w:val="2"/>
        </w:numPr>
        <w:spacing w:after="60" w:line="264"/>
      </w:pPr>
      <w:r>
        <w:t xml:space="preserve">Resolve a company name to its live job board (Greenhouse, Lever, Ashby, SmartRecruiters, Workday, Avature) or detect it from the company’s own career site.</w:t>
      </w:r>
    </w:p>
    <w:p>
      <w:pPr>
        <w:pStyle w:val="ListParagraph"/>
        <w:numPr>
          <w:ilvl w:val="0"/>
          <w:numId w:val="2"/>
        </w:numPr>
        <w:spacing w:after="60" w:line="264"/>
      </w:pPr>
      <w:r>
        <w:t xml:space="preserve">Filter to core software-engineering IC roles (SWE / SDE / MTS / Computer Scientist), excluding test, management, and hardware roles.</w:t>
      </w:r>
    </w:p>
    <w:p>
      <w:pPr>
        <w:pStyle w:val="ListParagraph"/>
        <w:numPr>
          <w:ilvl w:val="0"/>
          <w:numId w:val="2"/>
        </w:numPr>
        <w:spacing w:after="60" w:line="264"/>
      </w:pPr>
      <w:r>
        <w:t xml:space="preserve">Read the real years-of-experience from each job description (fetched on demand) instead of guessing from the title.</w:t>
      </w:r>
    </w:p>
    <w:p>
      <w:pPr>
        <w:pStyle w:val="ListParagraph"/>
        <w:numPr>
          <w:ilvl w:val="0"/>
          <w:numId w:val="2"/>
        </w:numPr>
        <w:spacing w:after="60" w:line="264"/>
      </w:pPr>
      <w:r>
        <w:t xml:space="preserve">India-first location matching with a one-click “Bangalore only” toggle (matches both Bangalore and Bengaluru).</w:t>
      </w:r>
    </w:p>
    <w:p>
      <w:pPr>
        <w:pStyle w:val="ListParagraph"/>
        <w:numPr>
          <w:ilvl w:val="0"/>
          <w:numId w:val="2"/>
        </w:numPr>
        <w:spacing w:after="60" w:line="264"/>
      </w:pPr>
      <w:r>
        <w:t xml:space="preserve">Exclude IT-services / consulting / staffing firms via a blocklist across every tab.</w:t>
      </w:r>
    </w:p>
    <w:p>
      <w:pPr>
        <w:pStyle w:val="ListParagraph"/>
        <w:numPr>
          <w:ilvl w:val="0"/>
          <w:numId w:val="2"/>
        </w:numPr>
        <w:spacing w:after="60" w:line="264"/>
      </w:pPr>
      <w:r>
        <w:t xml:space="preserve">Score each role against the user’s résumé (skill overlap + breadth + title + experience fit).</w:t>
      </w:r>
    </w:p>
    <w:p>
      <w:pPr>
        <w:pStyle w:val="ListParagraph"/>
        <w:numPr>
          <w:ilvl w:val="0"/>
          <w:numId w:val="2"/>
        </w:numPr>
        <w:spacing w:after="60" w:line="264"/>
      </w:pPr>
      <w:r>
        <w:t xml:space="preserve">A weekly digest of fresh (last-7-day) roles across all companies plus LinkedIn.</w:t>
      </w:r>
    </w:p>
    <w:p>
      <w:pPr>
        <w:pStyle w:val="Heading1"/>
      </w:pPr>
      <w:r>
        <w:t xml:space="preserve">2. Technology Stack</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2600"/>
        <w:gridCol w:w="6760"/>
      </w:tblGrid>
      <w:tr>
        <w:trPr>
          <w:tblHeader/>
        </w:trPr>
        <w:tc>
          <w:tcPr>
            <w:tcW w:type="dxa" w:w="2600"/>
            <w:shd w:fill="DCE7F7" w:val="clear"/>
            <w:tcMar>
              <w:top w:type="dxa" w:w="70"/>
              <w:left w:type="dxa" w:w="110"/>
              <w:bottom w:type="dxa" w:w="70"/>
              <w:right w:type="dxa" w:w="110"/>
            </w:tcMar>
          </w:tcPr>
          <w:p>
            <w:pPr>
              <w:spacing w:after="0" w:line="252"/>
            </w:pPr>
            <w:r>
              <w:rPr>
                <w:b/>
                <w:bCs/>
                <w:color w:val="1c3d80"/>
                <w:sz w:val="19"/>
                <w:szCs w:val="19"/>
              </w:rPr>
              <w:t xml:space="preserve">Layer</w:t>
            </w:r>
          </w:p>
        </w:tc>
        <w:tc>
          <w:tcPr>
            <w:tcW w:type="dxa" w:w="6760"/>
            <w:shd w:fill="DCE7F7" w:val="clear"/>
            <w:tcMar>
              <w:top w:type="dxa" w:w="70"/>
              <w:left w:type="dxa" w:w="110"/>
              <w:bottom w:type="dxa" w:w="70"/>
              <w:right w:type="dxa" w:w="110"/>
            </w:tcMar>
          </w:tcPr>
          <w:p>
            <w:pPr>
              <w:spacing w:after="0" w:line="252"/>
            </w:pPr>
            <w:r>
              <w:rPr>
                <w:b/>
                <w:bCs/>
                <w:color w:val="1c3d80"/>
                <w:sz w:val="19"/>
                <w:szCs w:val="19"/>
              </w:rPr>
              <w:t xml:space="preserve">Technology</w:t>
            </w:r>
          </w:p>
        </w:tc>
      </w:tr>
      <w:tr>
        <w:trPr>
          <w:tblHeader w:val="false"/>
        </w:trPr>
        <w:tc>
          <w:tcPr>
            <w:tcW w:type="dxa" w:w="2600"/>
            <w:shd w:fill="FFFFFF" w:val="clear"/>
            <w:tcMar>
              <w:top w:type="dxa" w:w="70"/>
              <w:left w:type="dxa" w:w="110"/>
              <w:bottom w:type="dxa" w:w="70"/>
              <w:right w:type="dxa" w:w="110"/>
            </w:tcMar>
          </w:tcPr>
          <w:p>
            <w:pPr>
              <w:spacing w:after="0" w:line="252"/>
            </w:pPr>
            <w:r>
              <w:rPr>
                <w:b w:val="false"/>
                <w:bCs w:val="false"/>
                <w:color w:val="1a1f2b"/>
                <w:sz w:val="19"/>
                <w:szCs w:val="19"/>
              </w:rPr>
              <w:t xml:space="preserve">Front end</w:t>
            </w:r>
          </w:p>
        </w:tc>
        <w:tc>
          <w:tcPr>
            <w:tcW w:type="dxa" w:w="6760"/>
            <w:shd w:fill="FFFFFF" w:val="clear"/>
            <w:tcMar>
              <w:top w:type="dxa" w:w="70"/>
              <w:left w:type="dxa" w:w="110"/>
              <w:bottom w:type="dxa" w:w="70"/>
              <w:right w:type="dxa" w:w="110"/>
            </w:tcMar>
          </w:tcPr>
          <w:p>
            <w:pPr>
              <w:spacing w:after="0" w:line="252"/>
            </w:pPr>
            <w:r>
              <w:rPr>
                <w:b w:val="false"/>
                <w:bCs w:val="false"/>
                <w:color w:val="1a1f2b"/>
                <w:sz w:val="19"/>
                <w:szCs w:val="19"/>
              </w:rPr>
              <w:t xml:space="preserve">React 18, Vite 5 (dev server + build), plain CSS (dark theme)</w:t>
            </w:r>
          </w:p>
        </w:tc>
      </w:tr>
      <w:tr>
        <w:trPr>
          <w:tblHeader w:val="false"/>
        </w:trPr>
        <w:tc>
          <w:tcPr>
            <w:tcW w:type="dxa" w:w="2600"/>
            <w:shd w:fill="FFFFFF" w:val="clear"/>
            <w:tcMar>
              <w:top w:type="dxa" w:w="70"/>
              <w:left w:type="dxa" w:w="110"/>
              <w:bottom w:type="dxa" w:w="70"/>
              <w:right w:type="dxa" w:w="110"/>
            </w:tcMar>
          </w:tcPr>
          <w:p>
            <w:pPr>
              <w:spacing w:after="0" w:line="252"/>
            </w:pPr>
            <w:r>
              <w:rPr>
                <w:b w:val="false"/>
                <w:bCs w:val="false"/>
                <w:color w:val="1a1f2b"/>
                <w:sz w:val="19"/>
                <w:szCs w:val="19"/>
              </w:rPr>
              <w:t xml:space="preserve">Back end</w:t>
            </w:r>
          </w:p>
        </w:tc>
        <w:tc>
          <w:tcPr>
            <w:tcW w:type="dxa" w:w="6760"/>
            <w:shd w:fill="FFFFFF" w:val="clear"/>
            <w:tcMar>
              <w:top w:type="dxa" w:w="70"/>
              <w:left w:type="dxa" w:w="110"/>
              <w:bottom w:type="dxa" w:w="70"/>
              <w:right w:type="dxa" w:w="110"/>
            </w:tcMar>
          </w:tcPr>
          <w:p>
            <w:pPr>
              <w:spacing w:after="0" w:line="252"/>
            </w:pPr>
            <w:r>
              <w:rPr>
                <w:b w:val="false"/>
                <w:bCs w:val="false"/>
                <w:color w:val="1a1f2b"/>
                <w:sz w:val="19"/>
                <w:szCs w:val="19"/>
              </w:rPr>
              <w:t xml:space="preserve">Node.js 22, Express 4</w:t>
            </w:r>
          </w:p>
        </w:tc>
      </w:tr>
      <w:tr>
        <w:trPr>
          <w:tblHeader w:val="false"/>
        </w:trPr>
        <w:tc>
          <w:tcPr>
            <w:tcW w:type="dxa" w:w="2600"/>
            <w:shd w:fill="FFFFFF" w:val="clear"/>
            <w:tcMar>
              <w:top w:type="dxa" w:w="70"/>
              <w:left w:type="dxa" w:w="110"/>
              <w:bottom w:type="dxa" w:w="70"/>
              <w:right w:type="dxa" w:w="110"/>
            </w:tcMar>
          </w:tcPr>
          <w:p>
            <w:pPr>
              <w:spacing w:after="0" w:line="252"/>
            </w:pPr>
            <w:r>
              <w:rPr>
                <w:b w:val="false"/>
                <w:bCs w:val="false"/>
                <w:color w:val="1a1f2b"/>
                <w:sz w:val="19"/>
                <w:szCs w:val="19"/>
              </w:rPr>
              <w:t xml:space="preserve">HTTP / parsing</w:t>
            </w:r>
          </w:p>
        </w:tc>
        <w:tc>
          <w:tcPr>
            <w:tcW w:type="dxa" w:w="6760"/>
            <w:shd w:fill="FFFFFF" w:val="clear"/>
            <w:tcMar>
              <w:top w:type="dxa" w:w="70"/>
              <w:left w:type="dxa" w:w="110"/>
              <w:bottom w:type="dxa" w:w="70"/>
              <w:right w:type="dxa" w:w="110"/>
            </w:tcMar>
          </w:tcPr>
          <w:p>
            <w:pPr>
              <w:spacing w:after="0" w:line="252"/>
            </w:pPr>
            <w:r>
              <w:rPr>
                <w:b w:val="false"/>
                <w:bCs w:val="false"/>
                <w:color w:val="1a1f2b"/>
                <w:sz w:val="19"/>
                <w:szCs w:val="19"/>
              </w:rPr>
              <w:t xml:space="preserve">axios (REST + Workday/Avature detail), cheerio (LinkedIn &amp; Avature HTML)</w:t>
            </w:r>
          </w:p>
        </w:tc>
      </w:tr>
      <w:tr>
        <w:trPr>
          <w:tblHeader w:val="false"/>
        </w:trPr>
        <w:tc>
          <w:tcPr>
            <w:tcW w:type="dxa" w:w="2600"/>
            <w:shd w:fill="FFFFFF" w:val="clear"/>
            <w:tcMar>
              <w:top w:type="dxa" w:w="70"/>
              <w:left w:type="dxa" w:w="110"/>
              <w:bottom w:type="dxa" w:w="70"/>
              <w:right w:type="dxa" w:w="110"/>
            </w:tcMar>
          </w:tcPr>
          <w:p>
            <w:pPr>
              <w:spacing w:after="0" w:line="252"/>
            </w:pPr>
            <w:r>
              <w:rPr>
                <w:b w:val="false"/>
                <w:bCs w:val="false"/>
                <w:color w:val="1a1f2b"/>
                <w:sz w:val="19"/>
                <w:szCs w:val="19"/>
              </w:rPr>
              <w:t xml:space="preserve">Caching</w:t>
            </w:r>
          </w:p>
        </w:tc>
        <w:tc>
          <w:tcPr>
            <w:tcW w:type="dxa" w:w="6760"/>
            <w:shd w:fill="FFFFFF" w:val="clear"/>
            <w:tcMar>
              <w:top w:type="dxa" w:w="70"/>
              <w:left w:type="dxa" w:w="110"/>
              <w:bottom w:type="dxa" w:w="70"/>
              <w:right w:type="dxa" w:w="110"/>
            </w:tcMar>
          </w:tcPr>
          <w:p>
            <w:pPr>
              <w:spacing w:after="0" w:line="252"/>
            </w:pPr>
            <w:r>
              <w:rPr>
                <w:b w:val="false"/>
                <w:bCs w:val="false"/>
                <w:color w:val="1a1f2b"/>
                <w:sz w:val="19"/>
                <w:szCs w:val="19"/>
              </w:rPr>
              <w:t xml:space="preserve">In-process Map caches (no external store)</w:t>
            </w:r>
          </w:p>
        </w:tc>
      </w:tr>
      <w:tr>
        <w:trPr>
          <w:tblHeader w:val="false"/>
        </w:trPr>
        <w:tc>
          <w:tcPr>
            <w:tcW w:type="dxa" w:w="2600"/>
            <w:shd w:fill="FFFFFF" w:val="clear"/>
            <w:tcMar>
              <w:top w:type="dxa" w:w="70"/>
              <w:left w:type="dxa" w:w="110"/>
              <w:bottom w:type="dxa" w:w="70"/>
              <w:right w:type="dxa" w:w="110"/>
            </w:tcMar>
          </w:tcPr>
          <w:p>
            <w:pPr>
              <w:spacing w:after="0" w:line="252"/>
            </w:pPr>
            <w:r>
              <w:rPr>
                <w:b w:val="false"/>
                <w:bCs w:val="false"/>
                <w:color w:val="1a1f2b"/>
                <w:sz w:val="19"/>
                <w:szCs w:val="19"/>
              </w:rPr>
              <w:t xml:space="preserve">Data sources</w:t>
            </w:r>
          </w:p>
        </w:tc>
        <w:tc>
          <w:tcPr>
            <w:tcW w:type="dxa" w:w="6760"/>
            <w:shd w:fill="FFFFFF" w:val="clear"/>
            <w:tcMar>
              <w:top w:type="dxa" w:w="70"/>
              <w:left w:type="dxa" w:w="110"/>
              <w:bottom w:type="dxa" w:w="70"/>
              <w:right w:type="dxa" w:w="110"/>
            </w:tcMar>
          </w:tcPr>
          <w:p>
            <w:pPr>
              <w:spacing w:after="0" w:line="252"/>
            </w:pPr>
            <w:r>
              <w:rPr>
                <w:b w:val="false"/>
                <w:bCs w:val="false"/>
                <w:color w:val="1a1f2b"/>
                <w:sz w:val="19"/>
                <w:szCs w:val="19"/>
              </w:rPr>
              <w:t xml:space="preserve">Greenhouse, Lever, Ashby, SmartRecruiters, Workday, Avature, LinkedIn guest search</w:t>
            </w:r>
          </w:p>
        </w:tc>
      </w:tr>
      <w:tr>
        <w:trPr>
          <w:tblHeader w:val="false"/>
        </w:trPr>
        <w:tc>
          <w:tcPr>
            <w:tcW w:type="dxa" w:w="2600"/>
            <w:shd w:fill="FFFFFF" w:val="clear"/>
            <w:tcMar>
              <w:top w:type="dxa" w:w="70"/>
              <w:left w:type="dxa" w:w="110"/>
              <w:bottom w:type="dxa" w:w="70"/>
              <w:right w:type="dxa" w:w="110"/>
            </w:tcMar>
          </w:tcPr>
          <w:p>
            <w:pPr>
              <w:spacing w:after="0" w:line="252"/>
            </w:pPr>
            <w:r>
              <w:rPr>
                <w:b w:val="false"/>
                <w:bCs w:val="false"/>
                <w:color w:val="1a1f2b"/>
                <w:sz w:val="19"/>
                <w:szCs w:val="19"/>
              </w:rPr>
              <w:t xml:space="preserve">Dev workflow</w:t>
            </w:r>
          </w:p>
        </w:tc>
        <w:tc>
          <w:tcPr>
            <w:tcW w:type="dxa" w:w="6760"/>
            <w:shd w:fill="FFFFFF" w:val="clear"/>
            <w:tcMar>
              <w:top w:type="dxa" w:w="70"/>
              <w:left w:type="dxa" w:w="110"/>
              <w:bottom w:type="dxa" w:w="70"/>
              <w:right w:type="dxa" w:w="110"/>
            </w:tcMar>
          </w:tcPr>
          <w:p>
            <w:pPr>
              <w:spacing w:after="0" w:line="252"/>
            </w:pPr>
            <w:r>
              <w:rPr>
                <w:b w:val="false"/>
                <w:bCs w:val="false"/>
                <w:color w:val="1a1f2b"/>
                <w:sz w:val="19"/>
                <w:szCs w:val="19"/>
              </w:rPr>
              <w:t xml:space="preserve">npm workspaces; concurrently runs UI + API together</w:t>
            </w:r>
          </w:p>
        </w:tc>
      </w:tr>
    </w:tbl>
    <w:p>
      <w:pPr>
        <w:pStyle w:val="Heading1"/>
        <w:pageBreakBefore/>
      </w:pPr>
      <w:r>
        <w:t xml:space="preserve">3. High-Level Architecture</w:t>
      </w:r>
    </w:p>
    <w:p>
      <w:pPr>
        <w:spacing w:after="120" w:line="276"/>
      </w:pPr>
      <w:r>
        <w:t xml:space="preserve">At a high level the system is a four-tier pipeline. The browser loads the React single-page app, which is organised into five tabs. Every data request goes through the Vite proxy to the Express API, which applies caching, filtering and scoring before calling the relevant external job board and returning normalised JSON.</w:t>
      </w:r>
    </w:p>
    <w:p>
      <w:pPr>
        <w:spacing w:after="120" w:before="120"/>
        <w:jc w:val="center"/>
      </w:pPr>
      <w:r>
        <w:drawing>
          <wp:inline distT="0" distB="0" distL="0" distR="0">
            <wp:extent cx="5943600" cy="4076700"/>
            <wp:effectExtent t="0" r="0" b="0" l="0"/>
            <wp:docPr id="1" name="diagram" descr="Job Hunter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076700"/>
                    </a:xfrm>
                    <a:prstGeom prst="rect">
                      <a:avLst/>
                    </a:prstGeom>
                  </pic:spPr>
                </pic:pic>
              </a:graphicData>
            </a:graphic>
          </wp:inline>
        </w:drawing>
      </w:r>
    </w:p>
    <w:p>
      <w:pPr>
        <w:spacing w:after="200"/>
        <w:jc w:val="center"/>
      </w:pPr>
      <w:r>
        <w:rPr>
          <w:i/>
          <w:iCs/>
          <w:color w:val="5a6577"/>
          <w:sz w:val="19"/>
          <w:szCs w:val="19"/>
        </w:rPr>
        <w:t xml:space="preserve">Figure 1 — High-level architecture: browser → React UI → Vite proxy → Express API → external job boards.</w:t>
      </w:r>
    </w:p>
    <w:p>
      <w:pPr>
        <w:pStyle w:val="Heading2"/>
      </w:pPr>
      <w:r>
        <w:t xml:space="preserve">Layers</w:t>
      </w:r>
    </w:p>
    <w:p>
      <w:pPr>
        <w:pStyle w:val="ListParagraph"/>
        <w:numPr>
          <w:ilvl w:val="0"/>
          <w:numId w:val="2"/>
        </w:numPr>
        <w:spacing w:after="60" w:line="264"/>
      </w:pPr>
      <w:r>
        <w:rPr>
          <w:b/>
          <w:bCs/>
        </w:rPr>
        <w:t xml:space="preserve">Frontend (React + Vite, :5173) — </w:t>
      </w:r>
      <w:r>
        <w:t xml:space="preserve">five tabs: By Company, This Week, Companies, ATS Match, By LinkedIn Title.</w:t>
      </w:r>
    </w:p>
    <w:p>
      <w:pPr>
        <w:pStyle w:val="ListParagraph"/>
        <w:numPr>
          <w:ilvl w:val="0"/>
          <w:numId w:val="2"/>
        </w:numPr>
        <w:spacing w:after="60" w:line="264"/>
      </w:pPr>
      <w:r>
        <w:rPr>
          <w:b/>
          <w:bCs/>
        </w:rPr>
        <w:t xml:space="preserve">Vite dev proxy — </w:t>
      </w:r>
      <w:r>
        <w:t xml:space="preserve">forwards </w:t>
      </w:r>
      <w:r>
        <w:rPr>
          <w:rFonts w:ascii="Consolas" w:cs="Consolas" w:eastAsia="Consolas" w:hAnsi="Consolas"/>
          <w:sz w:val="19"/>
          <w:szCs w:val="19"/>
        </w:rPr>
        <w:t xml:space="preserve">/api/*</w:t>
      </w:r>
      <w:r>
        <w:t xml:space="preserve"> to the back end so the UI and API share an origin in development.</w:t>
      </w:r>
    </w:p>
    <w:p>
      <w:pPr>
        <w:pStyle w:val="ListParagraph"/>
        <w:numPr>
          <w:ilvl w:val="0"/>
          <w:numId w:val="2"/>
        </w:numPr>
        <w:spacing w:after="60" w:line="264"/>
      </w:pPr>
      <w:r>
        <w:rPr>
          <w:b/>
          <w:bCs/>
        </w:rPr>
        <w:t xml:space="preserve">Backend (Node + Express, :5179) — </w:t>
      </w:r>
      <w:r>
        <w:t xml:space="preserve">REST routes, an in-memory cache (30-minute results, 6-hour last-good fallback), role/location/blocklist filters and résumé scoring.</w:t>
      </w:r>
    </w:p>
    <w:p>
      <w:pPr>
        <w:pStyle w:val="ListParagraph"/>
        <w:numPr>
          <w:ilvl w:val="0"/>
          <w:numId w:val="2"/>
        </w:numPr>
        <w:spacing w:after="60" w:line="264"/>
      </w:pPr>
      <w:r>
        <w:rPr>
          <w:b/>
          <w:bCs/>
        </w:rPr>
        <w:t xml:space="preserve">External data sources — </w:t>
      </w:r>
      <w:r>
        <w:t xml:space="preserve">public, key-less ATS APIs and boards, fetched server-side and cached.</w:t>
      </w:r>
    </w:p>
    <w:p>
      <w:pPr>
        <w:pStyle w:val="Heading1"/>
        <w:pageBreakBefore/>
      </w:pPr>
      <w:r>
        <w:t xml:space="preserve">4. Low-Level Architecture</w:t>
      </w:r>
    </w:p>
    <w:p>
      <w:pPr>
        <w:spacing w:after="120" w:line="276"/>
      </w:pPr>
      <w:r>
        <w:t xml:space="preserve">Internally the back end is a thin routing layer over a set of focused service modules. The route handlers in index.js orchestrate the service modules; the heavy lifting of resolving a company to a job board lives in ats.js, which contains one adapter per provider plus career-site discovery and on-demand description enrichment.</w:t>
      </w:r>
    </w:p>
    <w:p>
      <w:pPr>
        <w:spacing w:after="120" w:before="120"/>
        <w:jc w:val="center"/>
      </w:pPr>
      <w:r>
        <w:drawing>
          <wp:inline distT="0" distB="0" distL="0" distR="0">
            <wp:extent cx="5943600" cy="4229100"/>
            <wp:effectExtent t="0" r="0" b="0" l="0"/>
            <wp:docPr id="1" name="diagram" descr="Job Hunter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229100"/>
                    </a:xfrm>
                    <a:prstGeom prst="rect">
                      <a:avLst/>
                    </a:prstGeom>
                  </pic:spPr>
                </pic:pic>
              </a:graphicData>
            </a:graphic>
          </wp:inline>
        </w:drawing>
      </w:r>
    </w:p>
    <w:p>
      <w:pPr>
        <w:spacing w:after="200"/>
        <w:jc w:val="center"/>
      </w:pPr>
      <w:r>
        <w:rPr>
          <w:i/>
          <w:iCs/>
          <w:color w:val="5a6577"/>
          <w:sz w:val="19"/>
          <w:szCs w:val="19"/>
        </w:rPr>
        <w:t xml:space="preserve">Figure 2 — Low-level architecture: Express routes, service modules, provider adapters, and the /api/company pipeline.</w:t>
      </w:r>
    </w:p>
    <w:p>
      <w:pPr>
        <w:pStyle w:val="Heading2"/>
      </w:pPr>
      <w:r>
        <w:t xml:space="preserve">The /api/company request pipeline</w:t>
      </w:r>
    </w:p>
    <w:p>
      <w:pPr>
        <w:spacing w:after="120" w:line="276"/>
      </w:pPr>
      <w:r>
        <w:t xml:space="preserve">A company search flows through the bottom band of Figure 2:</w:t>
      </w:r>
    </w:p>
    <w:p>
      <w:pPr>
        <w:pStyle w:val="ListParagraph"/>
        <w:numPr>
          <w:ilvl w:val="0"/>
          <w:numId w:val="2"/>
        </w:numPr>
        <w:spacing w:after="60" w:line="264"/>
      </w:pPr>
      <w:r>
        <w:rPr>
          <w:rFonts w:ascii="Consolas" w:cs="Consolas" w:eastAsia="Consolas" w:hAnsi="Consolas"/>
          <w:sz w:val="19"/>
          <w:szCs w:val="19"/>
        </w:rPr>
        <w:t xml:space="preserve">fetchCompanyJobs</w:t>
      </w:r>
      <w:r>
        <w:t xml:space="preserve"> — resolve the company to a board and return its jobs (served from the 30-min cache, or the 6-h last-good copy if the upstream is briefly rate-limited).</w:t>
      </w:r>
    </w:p>
    <w:p>
      <w:pPr>
        <w:pStyle w:val="ListParagraph"/>
        <w:numPr>
          <w:ilvl w:val="0"/>
          <w:numId w:val="2"/>
        </w:numPr>
        <w:spacing w:after="60" w:line="264"/>
      </w:pPr>
      <w:r>
        <w:t xml:space="preserve">Role filter — keep only core software-engineering IC roles (</w:t>
      </w:r>
      <w:r>
        <w:rPr>
          <w:rFonts w:ascii="Consolas" w:cs="Consolas" w:eastAsia="Consolas" w:hAnsi="Consolas"/>
          <w:sz w:val="19"/>
          <w:szCs w:val="19"/>
        </w:rPr>
        <w:t xml:space="preserve">isCoreSweRole</w:t>
      </w:r>
      <w:r>
        <w:t xml:space="preserve">).</w:t>
      </w:r>
    </w:p>
    <w:p>
      <w:pPr>
        <w:pStyle w:val="ListParagraph"/>
        <w:numPr>
          <w:ilvl w:val="0"/>
          <w:numId w:val="2"/>
        </w:numPr>
        <w:spacing w:after="60" w:line="264"/>
      </w:pPr>
      <w:r>
        <w:t xml:space="preserve">Blocklist — drop IT-services / consulting / staffing firms.</w:t>
      </w:r>
    </w:p>
    <w:p>
      <w:pPr>
        <w:pStyle w:val="ListParagraph"/>
        <w:numPr>
          <w:ilvl w:val="0"/>
          <w:numId w:val="2"/>
        </w:numPr>
        <w:spacing w:after="60" w:line="264"/>
      </w:pPr>
      <w:r>
        <w:t xml:space="preserve">Location filter — India by default, or Bangalore/Bengaluru when the toggle is on.</w:t>
      </w:r>
    </w:p>
    <w:p>
      <w:pPr>
        <w:pStyle w:val="ListParagraph"/>
        <w:numPr>
          <w:ilvl w:val="0"/>
          <w:numId w:val="2"/>
        </w:numPr>
        <w:spacing w:after="60" w:line="264"/>
      </w:pPr>
      <w:r>
        <w:rPr>
          <w:rFonts w:ascii="Consolas" w:cs="Consolas" w:eastAsia="Consolas" w:hAnsi="Consolas"/>
          <w:sz w:val="19"/>
          <w:szCs w:val="19"/>
        </w:rPr>
        <w:t xml:space="preserve">enrichDescriptions</w:t>
      </w:r>
      <w:r>
        <w:t xml:space="preserve"> — fetch the real job description for Workday/Avature/SmartRecruiters postings (Greenhouse/Lever/Ashby already include it).</w:t>
      </w:r>
    </w:p>
    <w:p>
      <w:pPr>
        <w:pStyle w:val="ListParagraph"/>
        <w:numPr>
          <w:ilvl w:val="0"/>
          <w:numId w:val="2"/>
        </w:numPr>
        <w:spacing w:after="60" w:line="264"/>
      </w:pPr>
      <w:r>
        <w:rPr>
          <w:rFonts w:ascii="Consolas" w:cs="Consolas" w:eastAsia="Consolas" w:hAnsi="Consolas"/>
          <w:sz w:val="19"/>
          <w:szCs w:val="19"/>
        </w:rPr>
        <w:t xml:space="preserve">parseExperience</w:t>
      </w:r>
      <w:r>
        <w:t xml:space="preserve"> — read the years-of-experience from the description text; fall back to a clearly-labelled title estimate only when the JD states no number.</w:t>
      </w:r>
    </w:p>
    <w:p>
      <w:pPr>
        <w:pStyle w:val="ListParagraph"/>
        <w:numPr>
          <w:ilvl w:val="0"/>
          <w:numId w:val="2"/>
        </w:numPr>
        <w:spacing w:after="60" w:line="264"/>
      </w:pPr>
      <w:r>
        <w:t xml:space="preserve">Experience window — keep roles overlapping the 3–10-year range (configurable).</w:t>
      </w:r>
    </w:p>
    <w:p>
      <w:pPr>
        <w:pStyle w:val="ListParagraph"/>
        <w:numPr>
          <w:ilvl w:val="0"/>
          <w:numId w:val="2"/>
        </w:numPr>
        <w:spacing w:after="60" w:line="264"/>
      </w:pPr>
      <w:r>
        <w:t xml:space="preserve">Sort + JSON — matched-with-experience first, newest next; respond.</w:t>
      </w:r>
    </w:p>
    <w:p>
      <w:pPr>
        <w:pStyle w:val="Heading1"/>
        <w:pageBreakBefore/>
      </w:pPr>
      <w:r>
        <w:t xml:space="preserve">5. Backend Modules</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2700"/>
        <w:gridCol w:w="6660"/>
      </w:tblGrid>
      <w:tr>
        <w:trPr>
          <w:tblHeader/>
        </w:trPr>
        <w:tc>
          <w:tcPr>
            <w:tcW w:type="dxa" w:w="2700"/>
            <w:shd w:fill="DCE7F7" w:val="clear"/>
            <w:tcMar>
              <w:top w:type="dxa" w:w="70"/>
              <w:left w:type="dxa" w:w="110"/>
              <w:bottom w:type="dxa" w:w="70"/>
              <w:right w:type="dxa" w:w="110"/>
            </w:tcMar>
          </w:tcPr>
          <w:p>
            <w:pPr>
              <w:spacing w:after="0" w:line="252"/>
            </w:pPr>
            <w:r>
              <w:rPr>
                <w:b/>
                <w:bCs/>
                <w:color w:val="1c3d80"/>
                <w:sz w:val="19"/>
                <w:szCs w:val="19"/>
              </w:rPr>
              <w:t xml:space="preserve">Module (server/src)</w:t>
            </w:r>
          </w:p>
        </w:tc>
        <w:tc>
          <w:tcPr>
            <w:tcW w:type="dxa" w:w="6660"/>
            <w:shd w:fill="DCE7F7" w:val="clear"/>
            <w:tcMar>
              <w:top w:type="dxa" w:w="70"/>
              <w:left w:type="dxa" w:w="110"/>
              <w:bottom w:type="dxa" w:w="70"/>
              <w:right w:type="dxa" w:w="110"/>
            </w:tcMar>
          </w:tcPr>
          <w:p>
            <w:pPr>
              <w:spacing w:after="0" w:line="252"/>
            </w:pPr>
            <w:r>
              <w:rPr>
                <w:b/>
                <w:bCs/>
                <w:color w:val="1c3d80"/>
                <w:sz w:val="19"/>
                <w:szCs w:val="19"/>
              </w:rPr>
              <w:t xml:space="preserve">Responsibility</w:t>
            </w:r>
          </w:p>
        </w:tc>
      </w:tr>
      <w:tr>
        <w:trPr>
          <w:tblHeader w:val="false"/>
        </w:trPr>
        <w:tc>
          <w:tcPr>
            <w:tcW w:type="dxa" w:w="2700"/>
            <w:shd w:fill="FFFFFF" w:val="clear"/>
            <w:tcMar>
              <w:top w:type="dxa" w:w="70"/>
              <w:left w:type="dxa" w:w="110"/>
              <w:bottom w:type="dxa" w:w="70"/>
              <w:right w:type="dxa" w:w="110"/>
            </w:tcMar>
          </w:tcPr>
          <w:p>
            <w:r>
              <w:rPr>
                <w:rFonts w:ascii="Consolas" w:cs="Consolas" w:eastAsia="Consolas" w:hAnsi="Consolas"/>
                <w:sz w:val="19"/>
                <w:szCs w:val="19"/>
              </w:rPr>
              <w:t xml:space="preserve">index.js</w:t>
            </w:r>
          </w:p>
        </w:tc>
        <w:tc>
          <w:tcPr>
            <w:tcW w:type="dxa" w:w="6660"/>
            <w:shd w:fill="FFFFFF" w:val="clear"/>
            <w:tcMar>
              <w:top w:type="dxa" w:w="70"/>
              <w:left w:type="dxa" w:w="110"/>
              <w:bottom w:type="dxa" w:w="70"/>
              <w:right w:type="dxa" w:w="110"/>
            </w:tcMar>
          </w:tcPr>
          <w:p>
            <w:pPr>
              <w:spacing w:after="0" w:line="252"/>
            </w:pPr>
            <w:r>
              <w:rPr>
                <w:b w:val="false"/>
                <w:bCs w:val="false"/>
                <w:color w:val="1a1f2b"/>
                <w:sz w:val="19"/>
                <w:szCs w:val="19"/>
              </w:rPr>
              <w:t xml:space="preserve">Express app: all REST routes, the in-memory cache layer (getCompanyJobs with 30-min + 6-h last-good), and the weekly-digest aggregator.</w:t>
            </w:r>
          </w:p>
        </w:tc>
      </w:tr>
      <w:tr>
        <w:trPr>
          <w:tblHeader w:val="false"/>
        </w:trPr>
        <w:tc>
          <w:tcPr>
            <w:tcW w:type="dxa" w:w="2700"/>
            <w:shd w:fill="FFFFFF" w:val="clear"/>
            <w:tcMar>
              <w:top w:type="dxa" w:w="70"/>
              <w:left w:type="dxa" w:w="110"/>
              <w:bottom w:type="dxa" w:w="70"/>
              <w:right w:type="dxa" w:w="110"/>
            </w:tcMar>
          </w:tcPr>
          <w:p>
            <w:r>
              <w:rPr>
                <w:rFonts w:ascii="Consolas" w:cs="Consolas" w:eastAsia="Consolas" w:hAnsi="Consolas"/>
                <w:sz w:val="19"/>
                <w:szCs w:val="19"/>
              </w:rPr>
              <w:t xml:space="preserve">ats.js</w:t>
            </w:r>
          </w:p>
        </w:tc>
        <w:tc>
          <w:tcPr>
            <w:tcW w:type="dxa" w:w="6660"/>
            <w:shd w:fill="FFFFFF" w:val="clear"/>
            <w:tcMar>
              <w:top w:type="dxa" w:w="70"/>
              <w:left w:type="dxa" w:w="110"/>
              <w:bottom w:type="dxa" w:w="70"/>
              <w:right w:type="dxa" w:w="110"/>
            </w:tcMar>
          </w:tcPr>
          <w:p>
            <w:pPr>
              <w:spacing w:after="0" w:line="252"/>
            </w:pPr>
            <w:r>
              <w:rPr>
                <w:b w:val="false"/>
                <w:bCs w:val="false"/>
                <w:color w:val="1a1f2b"/>
                <w:sz w:val="19"/>
                <w:szCs w:val="19"/>
              </w:rPr>
              <w:t xml:space="preserve">Company → jobs resolution: provider adapters (greenhouse, lever, ashby, smartrecruiters, workday, avature), Workday/Avature directories, career-site discovery, and enrichDescriptions().</w:t>
            </w:r>
          </w:p>
        </w:tc>
      </w:tr>
      <w:tr>
        <w:trPr>
          <w:tblHeader w:val="false"/>
        </w:trPr>
        <w:tc>
          <w:tcPr>
            <w:tcW w:type="dxa" w:w="2700"/>
            <w:shd w:fill="FFFFFF" w:val="clear"/>
            <w:tcMar>
              <w:top w:type="dxa" w:w="70"/>
              <w:left w:type="dxa" w:w="110"/>
              <w:bottom w:type="dxa" w:w="70"/>
              <w:right w:type="dxa" w:w="110"/>
            </w:tcMar>
          </w:tcPr>
          <w:p>
            <w:r>
              <w:rPr>
                <w:rFonts w:ascii="Consolas" w:cs="Consolas" w:eastAsia="Consolas" w:hAnsi="Consolas"/>
                <w:sz w:val="19"/>
                <w:szCs w:val="19"/>
              </w:rPr>
              <w:t xml:space="preserve">classify.js</w:t>
            </w:r>
          </w:p>
        </w:tc>
        <w:tc>
          <w:tcPr>
            <w:tcW w:type="dxa" w:w="6660"/>
            <w:shd w:fill="FFFFFF" w:val="clear"/>
            <w:tcMar>
              <w:top w:type="dxa" w:w="70"/>
              <w:left w:type="dxa" w:w="110"/>
              <w:bottom w:type="dxa" w:w="70"/>
              <w:right w:type="dxa" w:w="110"/>
            </w:tcMar>
          </w:tcPr>
          <w:p>
            <w:pPr>
              <w:spacing w:after="0" w:line="252"/>
            </w:pPr>
            <w:r>
              <w:rPr>
                <w:b w:val="false"/>
                <w:bCs w:val="false"/>
                <w:color w:val="1a1f2b"/>
                <w:sz w:val="19"/>
                <w:szCs w:val="19"/>
              </w:rPr>
              <w:t xml:space="preserve">Role classification: isCoreSweRole, isTechRole, roleMatcher (swe | tech | all).</w:t>
            </w:r>
          </w:p>
        </w:tc>
      </w:tr>
      <w:tr>
        <w:trPr>
          <w:tblHeader w:val="false"/>
        </w:trPr>
        <w:tc>
          <w:tcPr>
            <w:tcW w:type="dxa" w:w="2700"/>
            <w:shd w:fill="FFFFFF" w:val="clear"/>
            <w:tcMar>
              <w:top w:type="dxa" w:w="70"/>
              <w:left w:type="dxa" w:w="110"/>
              <w:bottom w:type="dxa" w:w="70"/>
              <w:right w:type="dxa" w:w="110"/>
            </w:tcMar>
          </w:tcPr>
          <w:p>
            <w:r>
              <w:rPr>
                <w:rFonts w:ascii="Consolas" w:cs="Consolas" w:eastAsia="Consolas" w:hAnsi="Consolas"/>
                <w:sz w:val="19"/>
                <w:szCs w:val="19"/>
              </w:rPr>
              <w:t xml:space="preserve">experience.js</w:t>
            </w:r>
          </w:p>
        </w:tc>
        <w:tc>
          <w:tcPr>
            <w:tcW w:type="dxa" w:w="6660"/>
            <w:shd w:fill="FFFFFF" w:val="clear"/>
            <w:tcMar>
              <w:top w:type="dxa" w:w="70"/>
              <w:left w:type="dxa" w:w="110"/>
              <w:bottom w:type="dxa" w:w="70"/>
              <w:right w:type="dxa" w:w="110"/>
            </w:tcMar>
          </w:tcPr>
          <w:p>
            <w:pPr>
              <w:spacing w:after="0" w:line="252"/>
            </w:pPr>
            <w:r>
              <w:rPr>
                <w:b w:val="false"/>
                <w:bCs w:val="false"/>
                <w:color w:val="1a1f2b"/>
                <w:sz w:val="19"/>
                <w:szCs w:val="19"/>
              </w:rPr>
              <w:t xml:space="preserve">parseExperience — extract years-of-experience from JD text; title-only seniority fallback.</w:t>
            </w:r>
          </w:p>
        </w:tc>
      </w:tr>
      <w:tr>
        <w:trPr>
          <w:tblHeader w:val="false"/>
        </w:trPr>
        <w:tc>
          <w:tcPr>
            <w:tcW w:type="dxa" w:w="2700"/>
            <w:shd w:fill="FFFFFF" w:val="clear"/>
            <w:tcMar>
              <w:top w:type="dxa" w:w="70"/>
              <w:left w:type="dxa" w:w="110"/>
              <w:bottom w:type="dxa" w:w="70"/>
              <w:right w:type="dxa" w:w="110"/>
            </w:tcMar>
          </w:tcPr>
          <w:p>
            <w:r>
              <w:rPr>
                <w:rFonts w:ascii="Consolas" w:cs="Consolas" w:eastAsia="Consolas" w:hAnsi="Consolas"/>
                <w:sz w:val="19"/>
                <w:szCs w:val="19"/>
              </w:rPr>
              <w:t xml:space="preserve">scoring.js</w:t>
            </w:r>
          </w:p>
        </w:tc>
        <w:tc>
          <w:tcPr>
            <w:tcW w:type="dxa" w:w="6660"/>
            <w:shd w:fill="FFFFFF" w:val="clear"/>
            <w:tcMar>
              <w:top w:type="dxa" w:w="70"/>
              <w:left w:type="dxa" w:w="110"/>
              <w:bottom w:type="dxa" w:w="70"/>
              <w:right w:type="dxa" w:w="110"/>
            </w:tcMar>
          </w:tcPr>
          <w:p>
            <w:pPr>
              <w:spacing w:after="0" w:line="252"/>
            </w:pPr>
            <w:r>
              <w:rPr>
                <w:b w:val="false"/>
                <w:bCs w:val="false"/>
                <w:color w:val="1a1f2b"/>
                <w:sz w:val="19"/>
                <w:szCs w:val="19"/>
              </w:rPr>
              <w:t xml:space="preserve">scoreJob — résumé↔job ATS score (skill overlap + breadth + title + experience fit).</w:t>
            </w:r>
          </w:p>
        </w:tc>
      </w:tr>
      <w:tr>
        <w:trPr>
          <w:tblHeader w:val="false"/>
        </w:trPr>
        <w:tc>
          <w:tcPr>
            <w:tcW w:type="dxa" w:w="2700"/>
            <w:shd w:fill="FFFFFF" w:val="clear"/>
            <w:tcMar>
              <w:top w:type="dxa" w:w="70"/>
              <w:left w:type="dxa" w:w="110"/>
              <w:bottom w:type="dxa" w:w="70"/>
              <w:right w:type="dxa" w:w="110"/>
            </w:tcMar>
          </w:tcPr>
          <w:p>
            <w:r>
              <w:rPr>
                <w:rFonts w:ascii="Consolas" w:cs="Consolas" w:eastAsia="Consolas" w:hAnsi="Consolas"/>
                <w:sz w:val="19"/>
                <w:szCs w:val="19"/>
              </w:rPr>
              <w:t xml:space="preserve">resume.js</w:t>
            </w:r>
          </w:p>
        </w:tc>
        <w:tc>
          <w:tcPr>
            <w:tcW w:type="dxa" w:w="6660"/>
            <w:shd w:fill="FFFFFF" w:val="clear"/>
            <w:tcMar>
              <w:top w:type="dxa" w:w="70"/>
              <w:left w:type="dxa" w:w="110"/>
              <w:bottom w:type="dxa" w:w="70"/>
              <w:right w:type="dxa" w:w="110"/>
            </w:tcMar>
          </w:tcPr>
          <w:p>
            <w:pPr>
              <w:spacing w:after="0" w:line="252"/>
            </w:pPr>
            <w:r>
              <w:rPr>
                <w:b w:val="false"/>
                <w:bCs w:val="false"/>
                <w:color w:val="1a1f2b"/>
                <w:sz w:val="19"/>
                <w:szCs w:val="19"/>
              </w:rPr>
              <w:t xml:space="preserve">Parsed résumé profile (skills, years, target titles) used by the scorer.</w:t>
            </w:r>
          </w:p>
        </w:tc>
      </w:tr>
      <w:tr>
        <w:trPr>
          <w:tblHeader w:val="false"/>
        </w:trPr>
        <w:tc>
          <w:tcPr>
            <w:tcW w:type="dxa" w:w="2700"/>
            <w:shd w:fill="FFFFFF" w:val="clear"/>
            <w:tcMar>
              <w:top w:type="dxa" w:w="70"/>
              <w:left w:type="dxa" w:w="110"/>
              <w:bottom w:type="dxa" w:w="70"/>
              <w:right w:type="dxa" w:w="110"/>
            </w:tcMar>
          </w:tcPr>
          <w:p>
            <w:r>
              <w:rPr>
                <w:rFonts w:ascii="Consolas" w:cs="Consolas" w:eastAsia="Consolas" w:hAnsi="Consolas"/>
                <w:sz w:val="19"/>
                <w:szCs w:val="19"/>
              </w:rPr>
              <w:t xml:space="preserve">location.js</w:t>
            </w:r>
          </w:p>
        </w:tc>
        <w:tc>
          <w:tcPr>
            <w:tcW w:type="dxa" w:w="6660"/>
            <w:shd w:fill="FFFFFF" w:val="clear"/>
            <w:tcMar>
              <w:top w:type="dxa" w:w="70"/>
              <w:left w:type="dxa" w:w="110"/>
              <w:bottom w:type="dxa" w:w="70"/>
              <w:right w:type="dxa" w:w="110"/>
            </w:tcMar>
          </w:tcPr>
          <w:p>
            <w:pPr>
              <w:spacing w:after="0" w:line="252"/>
            </w:pPr>
            <w:r>
              <w:rPr>
                <w:b w:val="false"/>
                <w:bCs w:val="false"/>
                <w:color w:val="1a1f2b"/>
                <w:sz w:val="19"/>
                <w:szCs w:val="19"/>
              </w:rPr>
              <w:t xml:space="preserve">matchesLocation — India/Bangalore-aware city matching.</w:t>
            </w:r>
          </w:p>
        </w:tc>
      </w:tr>
      <w:tr>
        <w:trPr>
          <w:tblHeader w:val="false"/>
        </w:trPr>
        <w:tc>
          <w:tcPr>
            <w:tcW w:type="dxa" w:w="2700"/>
            <w:shd w:fill="FFFFFF" w:val="clear"/>
            <w:tcMar>
              <w:top w:type="dxa" w:w="70"/>
              <w:left w:type="dxa" w:w="110"/>
              <w:bottom w:type="dxa" w:w="70"/>
              <w:right w:type="dxa" w:w="110"/>
            </w:tcMar>
          </w:tcPr>
          <w:p>
            <w:r>
              <w:rPr>
                <w:rFonts w:ascii="Consolas" w:cs="Consolas" w:eastAsia="Consolas" w:hAnsi="Consolas"/>
                <w:sz w:val="19"/>
                <w:szCs w:val="19"/>
              </w:rPr>
              <w:t xml:space="preserve">blocklist.js</w:t>
            </w:r>
          </w:p>
        </w:tc>
        <w:tc>
          <w:tcPr>
            <w:tcW w:type="dxa" w:w="6660"/>
            <w:shd w:fill="FFFFFF" w:val="clear"/>
            <w:tcMar>
              <w:top w:type="dxa" w:w="70"/>
              <w:left w:type="dxa" w:w="110"/>
              <w:bottom w:type="dxa" w:w="70"/>
              <w:right w:type="dxa" w:w="110"/>
            </w:tcMar>
          </w:tcPr>
          <w:p>
            <w:pPr>
              <w:spacing w:after="0" w:line="252"/>
            </w:pPr>
            <w:r>
              <w:rPr>
                <w:b w:val="false"/>
                <w:bCs w:val="false"/>
                <w:color w:val="1a1f2b"/>
                <w:sz w:val="19"/>
                <w:szCs w:val="19"/>
              </w:rPr>
              <w:t xml:space="preserve">isBlockedCompany — excludes IT-services / consulting / staffing employers.</w:t>
            </w:r>
          </w:p>
        </w:tc>
      </w:tr>
      <w:tr>
        <w:trPr>
          <w:tblHeader w:val="false"/>
        </w:trPr>
        <w:tc>
          <w:tcPr>
            <w:tcW w:type="dxa" w:w="2700"/>
            <w:shd w:fill="FFFFFF" w:val="clear"/>
            <w:tcMar>
              <w:top w:type="dxa" w:w="70"/>
              <w:left w:type="dxa" w:w="110"/>
              <w:bottom w:type="dxa" w:w="70"/>
              <w:right w:type="dxa" w:w="110"/>
            </w:tcMar>
          </w:tcPr>
          <w:p>
            <w:r>
              <w:rPr>
                <w:rFonts w:ascii="Consolas" w:cs="Consolas" w:eastAsia="Consolas" w:hAnsi="Consolas"/>
                <w:sz w:val="19"/>
                <w:szCs w:val="19"/>
              </w:rPr>
              <w:t xml:space="preserve">companies.js</w:t>
            </w:r>
          </w:p>
        </w:tc>
        <w:tc>
          <w:tcPr>
            <w:tcW w:type="dxa" w:w="6660"/>
            <w:shd w:fill="FFFFFF" w:val="clear"/>
            <w:tcMar>
              <w:top w:type="dxa" w:w="70"/>
              <w:left w:type="dxa" w:w="110"/>
              <w:bottom w:type="dxa" w:w="70"/>
              <w:right w:type="dxa" w:w="110"/>
            </w:tcMar>
          </w:tcPr>
          <w:p>
            <w:pPr>
              <w:spacing w:after="0" w:line="252"/>
            </w:pPr>
            <w:r>
              <w:rPr>
                <w:b w:val="false"/>
                <w:bCs w:val="false"/>
                <w:color w:val="1a1f2b"/>
                <w:sz w:val="19"/>
                <w:szCs w:val="19"/>
              </w:rPr>
              <w:t xml:space="preserve">Seeded 55-company career-site directory with resolved provider + live status.</w:t>
            </w:r>
          </w:p>
        </w:tc>
      </w:tr>
      <w:tr>
        <w:trPr>
          <w:tblHeader w:val="false"/>
        </w:trPr>
        <w:tc>
          <w:tcPr>
            <w:tcW w:type="dxa" w:w="2700"/>
            <w:shd w:fill="FFFFFF" w:val="clear"/>
            <w:tcMar>
              <w:top w:type="dxa" w:w="70"/>
              <w:left w:type="dxa" w:w="110"/>
              <w:bottom w:type="dxa" w:w="70"/>
              <w:right w:type="dxa" w:w="110"/>
            </w:tcMar>
          </w:tcPr>
          <w:p>
            <w:r>
              <w:rPr>
                <w:rFonts w:ascii="Consolas" w:cs="Consolas" w:eastAsia="Consolas" w:hAnsi="Consolas"/>
                <w:sz w:val="19"/>
                <w:szCs w:val="19"/>
              </w:rPr>
              <w:t xml:space="preserve">linkedin.js</w:t>
            </w:r>
          </w:p>
        </w:tc>
        <w:tc>
          <w:tcPr>
            <w:tcW w:type="dxa" w:w="6660"/>
            <w:shd w:fill="FFFFFF" w:val="clear"/>
            <w:tcMar>
              <w:top w:type="dxa" w:w="70"/>
              <w:left w:type="dxa" w:w="110"/>
              <w:bottom w:type="dxa" w:w="70"/>
              <w:right w:type="dxa" w:w="110"/>
            </w:tcMar>
          </w:tcPr>
          <w:p>
            <w:pPr>
              <w:spacing w:after="0" w:line="252"/>
            </w:pPr>
            <w:r>
              <w:rPr>
                <w:b w:val="false"/>
                <w:bCs w:val="false"/>
                <w:color w:val="1a1f2b"/>
                <w:sz w:val="19"/>
                <w:szCs w:val="19"/>
              </w:rPr>
              <w:t xml:space="preserve">searchLinkedInTitles — LinkedIn public guest search + HTML parsing (cheerio).</w:t>
            </w:r>
          </w:p>
        </w:tc>
      </w:tr>
    </w:tbl>
    <w:p>
      <w:pPr>
        <w:pStyle w:val="Heading1"/>
        <w:pageBreakBefore/>
      </w:pPr>
      <w:r>
        <w:t xml:space="preserve">6. API Endpoints</w:t>
      </w:r>
    </w:p>
    <w:p>
      <w:pPr>
        <w:spacing w:after="120" w:line="276"/>
      </w:pPr>
      <w:r>
        <w:t xml:space="preserve">All endpoints are </w:t>
      </w:r>
      <w:r>
        <w:rPr>
          <w:b/>
          <w:bCs/>
        </w:rPr>
        <w:t xml:space="preserve">GET</w:t>
      </w:r>
      <w:r>
        <w:t xml:space="preserve"> and return JSON. Base URL in development: </w:t>
      </w:r>
      <w:r>
        <w:rPr>
          <w:rFonts w:ascii="Consolas" w:cs="Consolas" w:eastAsia="Consolas" w:hAnsi="Consolas"/>
          <w:sz w:val="19"/>
          <w:szCs w:val="19"/>
        </w:rPr>
        <w:t xml:space="preserve">http://localhost:5179</w:t>
      </w:r>
      <w:r>
        <w:t xml:space="preserve"> (proxied from the UI as </w:t>
      </w:r>
      <w:r>
        <w:rPr>
          <w:rFonts w:ascii="Consolas" w:cs="Consolas" w:eastAsia="Consolas" w:hAnsi="Consolas"/>
          <w:sz w:val="19"/>
          <w:szCs w:val="19"/>
        </w:rPr>
        <w:t xml:space="preserve">/api</w:t>
      </w:r>
      <w:r>
        <w:t xml:space="preserve">).</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3050"/>
        <w:gridCol w:w="3760"/>
        <w:gridCol w:w="2550"/>
      </w:tblGrid>
      <w:tr>
        <w:trPr>
          <w:tblHeader/>
        </w:trPr>
        <w:tc>
          <w:tcPr>
            <w:tcW w:type="dxa" w:w="3050"/>
            <w:shd w:fill="DCE7F7" w:val="clear"/>
            <w:tcMar>
              <w:top w:type="dxa" w:w="70"/>
              <w:left w:type="dxa" w:w="110"/>
              <w:bottom w:type="dxa" w:w="70"/>
              <w:right w:type="dxa" w:w="110"/>
            </w:tcMar>
          </w:tcPr>
          <w:p>
            <w:pPr>
              <w:spacing w:after="0" w:line="252"/>
            </w:pPr>
            <w:r>
              <w:rPr>
                <w:b/>
                <w:bCs/>
                <w:color w:val="1c3d80"/>
                <w:sz w:val="19"/>
                <w:szCs w:val="19"/>
              </w:rPr>
              <w:t xml:space="preserve">Endpoint</w:t>
            </w:r>
          </w:p>
        </w:tc>
        <w:tc>
          <w:tcPr>
            <w:tcW w:type="dxa" w:w="3760"/>
            <w:shd w:fill="DCE7F7" w:val="clear"/>
            <w:tcMar>
              <w:top w:type="dxa" w:w="70"/>
              <w:left w:type="dxa" w:w="110"/>
              <w:bottom w:type="dxa" w:w="70"/>
              <w:right w:type="dxa" w:w="110"/>
            </w:tcMar>
          </w:tcPr>
          <w:p>
            <w:pPr>
              <w:spacing w:after="0" w:line="252"/>
            </w:pPr>
            <w:r>
              <w:rPr>
                <w:b/>
                <w:bCs/>
                <w:color w:val="1c3d80"/>
                <w:sz w:val="19"/>
                <w:szCs w:val="19"/>
              </w:rPr>
              <w:t xml:space="preserve">Purpose</w:t>
            </w:r>
          </w:p>
        </w:tc>
        <w:tc>
          <w:tcPr>
            <w:tcW w:type="dxa" w:w="2550"/>
            <w:shd w:fill="DCE7F7" w:val="clear"/>
            <w:tcMar>
              <w:top w:type="dxa" w:w="70"/>
              <w:left w:type="dxa" w:w="110"/>
              <w:bottom w:type="dxa" w:w="70"/>
              <w:right w:type="dxa" w:w="110"/>
            </w:tcMar>
          </w:tcPr>
          <w:p>
            <w:pPr>
              <w:spacing w:after="0" w:line="252"/>
            </w:pPr>
            <w:r>
              <w:rPr>
                <w:b/>
                <w:bCs/>
                <w:color w:val="1c3d80"/>
                <w:sz w:val="19"/>
                <w:szCs w:val="19"/>
              </w:rPr>
              <w:t xml:space="preserve">Key query parameters</w:t>
            </w:r>
          </w:p>
        </w:tc>
      </w:tr>
      <w:tr>
        <w:trPr>
          <w:tblHeader w:val="false"/>
        </w:trPr>
        <w:tc>
          <w:tcPr>
            <w:tcW w:type="dxa" w:w="3050"/>
            <w:shd w:fill="FFFFFF" w:val="clear"/>
            <w:tcMar>
              <w:top w:type="dxa" w:w="70"/>
              <w:left w:type="dxa" w:w="110"/>
              <w:bottom w:type="dxa" w:w="70"/>
              <w:right w:type="dxa" w:w="110"/>
            </w:tcMar>
          </w:tcPr>
          <w:p>
            <w:pPr>
              <w:spacing w:after="2"/>
            </w:pPr>
            <w:r>
              <w:rPr>
                <w:rFonts w:ascii="Consolas" w:cs="Consolas" w:eastAsia="Consolas" w:hAnsi="Consolas"/>
                <w:b/>
                <w:bCs/>
                <w:color w:val="1f6b40"/>
                <w:sz w:val="19"/>
                <w:szCs w:val="19"/>
              </w:rPr>
              <w:t xml:space="preserve">GET </w:t>
            </w:r>
            <w:r>
              <w:rPr>
                <w:rFonts w:ascii="Consolas" w:cs="Consolas" w:eastAsia="Consolas" w:hAnsi="Consolas"/>
                <w:color w:val="1a1f2b"/>
                <w:sz w:val="18"/>
                <w:szCs w:val="18"/>
              </w:rPr>
              <w:t xml:space="preserve">/api/company</w:t>
            </w:r>
          </w:p>
        </w:tc>
        <w:tc>
          <w:tcPr>
            <w:tcW w:type="dxa" w:w="3760"/>
            <w:shd w:fill="FFFFFF" w:val="clear"/>
            <w:tcMar>
              <w:top w:type="dxa" w:w="70"/>
              <w:left w:type="dxa" w:w="110"/>
              <w:bottom w:type="dxa" w:w="70"/>
              <w:right w:type="dxa" w:w="110"/>
            </w:tcMar>
          </w:tcPr>
          <w:p>
            <w:pPr>
              <w:spacing w:after="0" w:line="252"/>
            </w:pPr>
            <w:r>
              <w:rPr>
                <w:b w:val="false"/>
                <w:bCs w:val="false"/>
                <w:color w:val="1a1f2b"/>
                <w:sz w:val="19"/>
                <w:szCs w:val="19"/>
              </w:rPr>
              <w:t xml:space="preserve">Resolve a company and return its software-engineering roles, with YOE read from the job description.</w:t>
            </w:r>
          </w:p>
        </w:tc>
        <w:tc>
          <w:tcPr>
            <w:tcW w:type="dxa" w:w="2550"/>
            <w:shd w:fill="FFFFFF" w:val="clear"/>
            <w:tcMar>
              <w:top w:type="dxa" w:w="70"/>
              <w:left w:type="dxa" w:w="110"/>
              <w:bottom w:type="dxa" w:w="70"/>
              <w:right w:type="dxa" w:w="110"/>
            </w:tcMar>
          </w:tcPr>
          <w:p>
            <w:pPr>
              <w:spacing w:after="0"/>
            </w:pPr>
            <w:r>
              <w:rPr>
                <w:rFonts w:ascii="Consolas" w:cs="Consolas" w:eastAsia="Consolas" w:hAnsi="Consolas"/>
                <w:color w:val="4b2f9e"/>
                <w:sz w:val="17"/>
                <w:szCs w:val="17"/>
              </w:rPr>
              <w:t xml:space="preserve">name</w:t>
            </w:r>
            <w:r>
              <w:rPr>
                <w:color w:val="9aa3b2"/>
                <w:sz w:val="17"/>
                <w:szCs w:val="17"/>
              </w:rPr>
              <w:t xml:space="preserve">  ·  </w:t>
            </w:r>
            <w:r>
              <w:rPr>
                <w:rFonts w:ascii="Consolas" w:cs="Consolas" w:eastAsia="Consolas" w:hAnsi="Consolas"/>
                <w:color w:val="4b2f9e"/>
                <w:sz w:val="17"/>
                <w:szCs w:val="17"/>
              </w:rPr>
              <w:t xml:space="preserve">roleFilter</w:t>
            </w:r>
            <w:r>
              <w:rPr>
                <w:color w:val="9aa3b2"/>
                <w:sz w:val="17"/>
                <w:szCs w:val="17"/>
              </w:rPr>
              <w:t xml:space="preserve">  ·  </w:t>
            </w:r>
            <w:r>
              <w:rPr>
                <w:rFonts w:ascii="Consolas" w:cs="Consolas" w:eastAsia="Consolas" w:hAnsi="Consolas"/>
                <w:color w:val="4b2f9e"/>
                <w:sz w:val="17"/>
                <w:szCs w:val="17"/>
              </w:rPr>
              <w:t xml:space="preserve">location</w:t>
            </w:r>
            <w:r>
              <w:rPr>
                <w:color w:val="9aa3b2"/>
                <w:sz w:val="17"/>
                <w:szCs w:val="17"/>
              </w:rPr>
              <w:t xml:space="preserve">  ·  </w:t>
            </w:r>
            <w:r>
              <w:rPr>
                <w:rFonts w:ascii="Consolas" w:cs="Consolas" w:eastAsia="Consolas" w:hAnsi="Consolas"/>
                <w:color w:val="4b2f9e"/>
                <w:sz w:val="17"/>
                <w:szCs w:val="17"/>
              </w:rPr>
              <w:t xml:space="preserve">min</w:t>
            </w:r>
            <w:r>
              <w:rPr>
                <w:color w:val="9aa3b2"/>
                <w:sz w:val="17"/>
                <w:szCs w:val="17"/>
              </w:rPr>
              <w:t xml:space="preserve">  ·  </w:t>
            </w:r>
            <w:r>
              <w:rPr>
                <w:rFonts w:ascii="Consolas" w:cs="Consolas" w:eastAsia="Consolas" w:hAnsi="Consolas"/>
                <w:color w:val="4b2f9e"/>
                <w:sz w:val="17"/>
                <w:szCs w:val="17"/>
              </w:rPr>
              <w:t xml:space="preserve">max</w:t>
            </w:r>
            <w:r>
              <w:rPr>
                <w:color w:val="9aa3b2"/>
                <w:sz w:val="17"/>
                <w:szCs w:val="17"/>
              </w:rPr>
              <w:t xml:space="preserve">  ·  </w:t>
            </w:r>
            <w:r>
              <w:rPr>
                <w:rFonts w:ascii="Consolas" w:cs="Consolas" w:eastAsia="Consolas" w:hAnsi="Consolas"/>
                <w:color w:val="4b2f9e"/>
                <w:sz w:val="17"/>
                <w:szCs w:val="17"/>
              </w:rPr>
              <w:t xml:space="preserve">q</w:t>
            </w:r>
            <w:r>
              <w:rPr>
                <w:color w:val="9aa3b2"/>
                <w:sz w:val="17"/>
                <w:szCs w:val="17"/>
              </w:rPr>
              <w:t xml:space="preserve">  ·  </w:t>
            </w:r>
            <w:r>
              <w:rPr>
                <w:rFonts w:ascii="Consolas" w:cs="Consolas" w:eastAsia="Consolas" w:hAnsi="Consolas"/>
                <w:color w:val="4b2f9e"/>
                <w:sz w:val="17"/>
                <w:szCs w:val="17"/>
              </w:rPr>
              <w:t xml:space="preserve">includeUnknown</w:t>
            </w:r>
          </w:p>
        </w:tc>
      </w:tr>
      <w:tr>
        <w:trPr>
          <w:tblHeader w:val="false"/>
        </w:trPr>
        <w:tc>
          <w:tcPr>
            <w:tcW w:type="dxa" w:w="3050"/>
            <w:shd w:fill="FFFFFF" w:val="clear"/>
            <w:tcMar>
              <w:top w:type="dxa" w:w="70"/>
              <w:left w:type="dxa" w:w="110"/>
              <w:bottom w:type="dxa" w:w="70"/>
              <w:right w:type="dxa" w:w="110"/>
            </w:tcMar>
          </w:tcPr>
          <w:p>
            <w:pPr>
              <w:spacing w:after="2"/>
            </w:pPr>
            <w:r>
              <w:rPr>
                <w:rFonts w:ascii="Consolas" w:cs="Consolas" w:eastAsia="Consolas" w:hAnsi="Consolas"/>
                <w:b/>
                <w:bCs/>
                <w:color w:val="1f6b40"/>
                <w:sz w:val="19"/>
                <w:szCs w:val="19"/>
              </w:rPr>
              <w:t xml:space="preserve">GET </w:t>
            </w:r>
            <w:r>
              <w:rPr>
                <w:rFonts w:ascii="Consolas" w:cs="Consolas" w:eastAsia="Consolas" w:hAnsi="Consolas"/>
                <w:color w:val="1a1f2b"/>
                <w:sz w:val="18"/>
                <w:szCs w:val="18"/>
              </w:rPr>
              <w:t xml:space="preserve">/api/latest</w:t>
            </w:r>
          </w:p>
        </w:tc>
        <w:tc>
          <w:tcPr>
            <w:tcW w:type="dxa" w:w="3760"/>
            <w:shd w:fill="FFFFFF" w:val="clear"/>
            <w:tcMar>
              <w:top w:type="dxa" w:w="70"/>
              <w:left w:type="dxa" w:w="110"/>
              <w:bottom w:type="dxa" w:w="70"/>
              <w:right w:type="dxa" w:w="110"/>
            </w:tcMar>
          </w:tcPr>
          <w:p>
            <w:pPr>
              <w:spacing w:after="0" w:line="252"/>
            </w:pPr>
            <w:r>
              <w:rPr>
                <w:b w:val="false"/>
                <w:bCs w:val="false"/>
                <w:color w:val="1a1f2b"/>
                <w:sz w:val="19"/>
                <w:szCs w:val="19"/>
              </w:rPr>
              <w:t xml:space="preserve">Weekly digest: core-SWE roles posted in the last N days across all live companies + LinkedIn.</w:t>
            </w:r>
          </w:p>
        </w:tc>
        <w:tc>
          <w:tcPr>
            <w:tcW w:type="dxa" w:w="2550"/>
            <w:shd w:fill="FFFFFF" w:val="clear"/>
            <w:tcMar>
              <w:top w:type="dxa" w:w="70"/>
              <w:left w:type="dxa" w:w="110"/>
              <w:bottom w:type="dxa" w:w="70"/>
              <w:right w:type="dxa" w:w="110"/>
            </w:tcMar>
          </w:tcPr>
          <w:p>
            <w:pPr>
              <w:spacing w:after="0"/>
            </w:pPr>
            <w:r>
              <w:rPr>
                <w:rFonts w:ascii="Consolas" w:cs="Consolas" w:eastAsia="Consolas" w:hAnsi="Consolas"/>
                <w:color w:val="4b2f9e"/>
                <w:sz w:val="17"/>
                <w:szCs w:val="17"/>
              </w:rPr>
              <w:t xml:space="preserve">days</w:t>
            </w:r>
            <w:r>
              <w:rPr>
                <w:color w:val="9aa3b2"/>
                <w:sz w:val="17"/>
                <w:szCs w:val="17"/>
              </w:rPr>
              <w:t xml:space="preserve">  ·  </w:t>
            </w:r>
            <w:r>
              <w:rPr>
                <w:rFonts w:ascii="Consolas" w:cs="Consolas" w:eastAsia="Consolas" w:hAnsi="Consolas"/>
                <w:color w:val="4b2f9e"/>
                <w:sz w:val="17"/>
                <w:szCs w:val="17"/>
              </w:rPr>
              <w:t xml:space="preserve">location</w:t>
            </w:r>
            <w:r>
              <w:rPr>
                <w:color w:val="9aa3b2"/>
                <w:sz w:val="17"/>
                <w:szCs w:val="17"/>
              </w:rPr>
              <w:t xml:space="preserve">  ·  </w:t>
            </w:r>
            <w:r>
              <w:rPr>
                <w:rFonts w:ascii="Consolas" w:cs="Consolas" w:eastAsia="Consolas" w:hAnsi="Consolas"/>
                <w:color w:val="4b2f9e"/>
                <w:sz w:val="17"/>
                <w:szCs w:val="17"/>
              </w:rPr>
              <w:t xml:space="preserve">includeLinkedIn</w:t>
            </w:r>
            <w:r>
              <w:rPr>
                <w:color w:val="9aa3b2"/>
                <w:sz w:val="17"/>
                <w:szCs w:val="17"/>
              </w:rPr>
              <w:t xml:space="preserve">  ·  </w:t>
            </w:r>
            <w:r>
              <w:rPr>
                <w:rFonts w:ascii="Consolas" w:cs="Consolas" w:eastAsia="Consolas" w:hAnsi="Consolas"/>
                <w:color w:val="4b2f9e"/>
                <w:sz w:val="17"/>
                <w:szCs w:val="17"/>
              </w:rPr>
              <w:t xml:space="preserve">pages</w:t>
            </w:r>
            <w:r>
              <w:rPr>
                <w:color w:val="9aa3b2"/>
                <w:sz w:val="17"/>
                <w:szCs w:val="17"/>
              </w:rPr>
              <w:t xml:space="preserve">  ·  </w:t>
            </w:r>
            <w:r>
              <w:rPr>
                <w:rFonts w:ascii="Consolas" w:cs="Consolas" w:eastAsia="Consolas" w:hAnsi="Consolas"/>
                <w:color w:val="4b2f9e"/>
                <w:sz w:val="17"/>
                <w:szCs w:val="17"/>
              </w:rPr>
              <w:t xml:space="preserve">refresh</w:t>
            </w:r>
          </w:p>
        </w:tc>
      </w:tr>
      <w:tr>
        <w:trPr>
          <w:tblHeader w:val="false"/>
        </w:trPr>
        <w:tc>
          <w:tcPr>
            <w:tcW w:type="dxa" w:w="3050"/>
            <w:shd w:fill="FFFFFF" w:val="clear"/>
            <w:tcMar>
              <w:top w:type="dxa" w:w="70"/>
              <w:left w:type="dxa" w:w="110"/>
              <w:bottom w:type="dxa" w:w="70"/>
              <w:right w:type="dxa" w:w="110"/>
            </w:tcMar>
          </w:tcPr>
          <w:p>
            <w:pPr>
              <w:spacing w:after="2"/>
            </w:pPr>
            <w:r>
              <w:rPr>
                <w:rFonts w:ascii="Consolas" w:cs="Consolas" w:eastAsia="Consolas" w:hAnsi="Consolas"/>
                <w:b/>
                <w:bCs/>
                <w:color w:val="1f6b40"/>
                <w:sz w:val="19"/>
                <w:szCs w:val="19"/>
              </w:rPr>
              <w:t xml:space="preserve">GET </w:t>
            </w:r>
            <w:r>
              <w:rPr>
                <w:rFonts w:ascii="Consolas" w:cs="Consolas" w:eastAsia="Consolas" w:hAnsi="Consolas"/>
                <w:color w:val="1a1f2b"/>
                <w:sz w:val="18"/>
                <w:szCs w:val="18"/>
              </w:rPr>
              <w:t xml:space="preserve">/api/ats</w:t>
            </w:r>
          </w:p>
        </w:tc>
        <w:tc>
          <w:tcPr>
            <w:tcW w:type="dxa" w:w="3760"/>
            <w:shd w:fill="FFFFFF" w:val="clear"/>
            <w:tcMar>
              <w:top w:type="dxa" w:w="70"/>
              <w:left w:type="dxa" w:w="110"/>
              <w:bottom w:type="dxa" w:w="70"/>
              <w:right w:type="dxa" w:w="110"/>
            </w:tcMar>
          </w:tcPr>
          <w:p>
            <w:pPr>
              <w:spacing w:after="0" w:line="252"/>
            </w:pPr>
            <w:r>
              <w:rPr>
                <w:b w:val="false"/>
                <w:bCs w:val="false"/>
                <w:color w:val="1a1f2b"/>
                <w:sz w:val="19"/>
                <w:szCs w:val="19"/>
              </w:rPr>
              <w:t xml:space="preserve">Score every role at a company against the stored résumé; returns a ranked match table.</w:t>
            </w:r>
          </w:p>
        </w:tc>
        <w:tc>
          <w:tcPr>
            <w:tcW w:type="dxa" w:w="2550"/>
            <w:shd w:fill="FFFFFF" w:val="clear"/>
            <w:tcMar>
              <w:top w:type="dxa" w:w="70"/>
              <w:left w:type="dxa" w:w="110"/>
              <w:bottom w:type="dxa" w:w="70"/>
              <w:right w:type="dxa" w:w="110"/>
            </w:tcMar>
          </w:tcPr>
          <w:p>
            <w:pPr>
              <w:spacing w:after="0"/>
            </w:pPr>
            <w:r>
              <w:rPr>
                <w:rFonts w:ascii="Consolas" w:cs="Consolas" w:eastAsia="Consolas" w:hAnsi="Consolas"/>
                <w:color w:val="4b2f9e"/>
                <w:sz w:val="17"/>
                <w:szCs w:val="17"/>
              </w:rPr>
              <w:t xml:space="preserve">name</w:t>
            </w:r>
            <w:r>
              <w:rPr>
                <w:color w:val="9aa3b2"/>
                <w:sz w:val="17"/>
                <w:szCs w:val="17"/>
              </w:rPr>
              <w:t xml:space="preserve">  ·  </w:t>
            </w:r>
            <w:r>
              <w:rPr>
                <w:rFonts w:ascii="Consolas" w:cs="Consolas" w:eastAsia="Consolas" w:hAnsi="Consolas"/>
                <w:color w:val="4b2f9e"/>
                <w:sz w:val="17"/>
                <w:szCs w:val="17"/>
              </w:rPr>
              <w:t xml:space="preserve">location</w:t>
            </w:r>
            <w:r>
              <w:rPr>
                <w:color w:val="9aa3b2"/>
                <w:sz w:val="17"/>
                <w:szCs w:val="17"/>
              </w:rPr>
              <w:t xml:space="preserve">  ·  </w:t>
            </w:r>
            <w:r>
              <w:rPr>
                <w:rFonts w:ascii="Consolas" w:cs="Consolas" w:eastAsia="Consolas" w:hAnsi="Consolas"/>
                <w:color w:val="4b2f9e"/>
                <w:sz w:val="17"/>
                <w:szCs w:val="17"/>
              </w:rPr>
              <w:t xml:space="preserve">roleFilter</w:t>
            </w:r>
            <w:r>
              <w:rPr>
                <w:color w:val="9aa3b2"/>
                <w:sz w:val="17"/>
                <w:szCs w:val="17"/>
              </w:rPr>
              <w:t xml:space="preserve">  ·  </w:t>
            </w:r>
            <w:r>
              <w:rPr>
                <w:rFonts w:ascii="Consolas" w:cs="Consolas" w:eastAsia="Consolas" w:hAnsi="Consolas"/>
                <w:color w:val="4b2f9e"/>
                <w:sz w:val="17"/>
                <w:szCs w:val="17"/>
              </w:rPr>
              <w:t xml:space="preserve">min</w:t>
            </w:r>
            <w:r>
              <w:rPr>
                <w:color w:val="9aa3b2"/>
                <w:sz w:val="17"/>
                <w:szCs w:val="17"/>
              </w:rPr>
              <w:t xml:space="preserve">  ·  </w:t>
            </w:r>
            <w:r>
              <w:rPr>
                <w:rFonts w:ascii="Consolas" w:cs="Consolas" w:eastAsia="Consolas" w:hAnsi="Consolas"/>
                <w:color w:val="4b2f9e"/>
                <w:sz w:val="17"/>
                <w:szCs w:val="17"/>
              </w:rPr>
              <w:t xml:space="preserve">max</w:t>
            </w:r>
          </w:p>
        </w:tc>
      </w:tr>
      <w:tr>
        <w:trPr>
          <w:tblHeader w:val="false"/>
        </w:trPr>
        <w:tc>
          <w:tcPr>
            <w:tcW w:type="dxa" w:w="3050"/>
            <w:shd w:fill="FFFFFF" w:val="clear"/>
            <w:tcMar>
              <w:top w:type="dxa" w:w="70"/>
              <w:left w:type="dxa" w:w="110"/>
              <w:bottom w:type="dxa" w:w="70"/>
              <w:right w:type="dxa" w:w="110"/>
            </w:tcMar>
          </w:tcPr>
          <w:p>
            <w:pPr>
              <w:spacing w:after="2"/>
            </w:pPr>
            <w:r>
              <w:rPr>
                <w:rFonts w:ascii="Consolas" w:cs="Consolas" w:eastAsia="Consolas" w:hAnsi="Consolas"/>
                <w:b/>
                <w:bCs/>
                <w:color w:val="1f6b40"/>
                <w:sz w:val="19"/>
                <w:szCs w:val="19"/>
              </w:rPr>
              <w:t xml:space="preserve">GET </w:t>
            </w:r>
            <w:r>
              <w:rPr>
                <w:rFonts w:ascii="Consolas" w:cs="Consolas" w:eastAsia="Consolas" w:hAnsi="Consolas"/>
                <w:color w:val="1a1f2b"/>
                <w:sz w:val="18"/>
                <w:szCs w:val="18"/>
              </w:rPr>
              <w:t xml:space="preserve">/api/companies</w:t>
            </w:r>
          </w:p>
        </w:tc>
        <w:tc>
          <w:tcPr>
            <w:tcW w:type="dxa" w:w="3760"/>
            <w:shd w:fill="FFFFFF" w:val="clear"/>
            <w:tcMar>
              <w:top w:type="dxa" w:w="70"/>
              <w:left w:type="dxa" w:w="110"/>
              <w:bottom w:type="dxa" w:w="70"/>
              <w:right w:type="dxa" w:w="110"/>
            </w:tcMar>
          </w:tcPr>
          <w:p>
            <w:pPr>
              <w:spacing w:after="0" w:line="252"/>
            </w:pPr>
            <w:r>
              <w:rPr>
                <w:b w:val="false"/>
                <w:bCs w:val="false"/>
                <w:color w:val="1a1f2b"/>
                <w:sz w:val="19"/>
                <w:szCs w:val="19"/>
              </w:rPr>
              <w:t xml:space="preserve">The seeded 55-company directory with resolved provider, status and career-site URL.</w:t>
            </w:r>
          </w:p>
        </w:tc>
        <w:tc>
          <w:tcPr>
            <w:tcW w:type="dxa" w:w="2550"/>
            <w:shd w:fill="FFFFFF" w:val="clear"/>
            <w:tcMar>
              <w:top w:type="dxa" w:w="70"/>
              <w:left w:type="dxa" w:w="110"/>
              <w:bottom w:type="dxa" w:w="70"/>
              <w:right w:type="dxa" w:w="110"/>
            </w:tcMar>
          </w:tcPr>
          <w:p>
            <w:pPr>
              <w:spacing w:after="0"/>
            </w:pPr>
            <w:r>
              <w:rPr>
                <w:rFonts w:ascii="Consolas" w:cs="Consolas" w:eastAsia="Consolas" w:hAnsi="Consolas"/>
                <w:color w:val="4b2f9e"/>
                <w:sz w:val="17"/>
                <w:szCs w:val="17"/>
              </w:rPr>
              <w:t xml:space="preserve">—</w:t>
            </w:r>
          </w:p>
        </w:tc>
      </w:tr>
      <w:tr>
        <w:trPr>
          <w:tblHeader w:val="false"/>
        </w:trPr>
        <w:tc>
          <w:tcPr>
            <w:tcW w:type="dxa" w:w="3050"/>
            <w:shd w:fill="FFFFFF" w:val="clear"/>
            <w:tcMar>
              <w:top w:type="dxa" w:w="70"/>
              <w:left w:type="dxa" w:w="110"/>
              <w:bottom w:type="dxa" w:w="70"/>
              <w:right w:type="dxa" w:w="110"/>
            </w:tcMar>
          </w:tcPr>
          <w:p>
            <w:pPr>
              <w:spacing w:after="2"/>
            </w:pPr>
            <w:r>
              <w:rPr>
                <w:rFonts w:ascii="Consolas" w:cs="Consolas" w:eastAsia="Consolas" w:hAnsi="Consolas"/>
                <w:b/>
                <w:bCs/>
                <w:color w:val="1f6b40"/>
                <w:sz w:val="19"/>
                <w:szCs w:val="19"/>
              </w:rPr>
              <w:t xml:space="preserve">GET </w:t>
            </w:r>
            <w:r>
              <w:rPr>
                <w:rFonts w:ascii="Consolas" w:cs="Consolas" w:eastAsia="Consolas" w:hAnsi="Consolas"/>
                <w:color w:val="1a1f2b"/>
                <w:sz w:val="18"/>
                <w:szCs w:val="18"/>
              </w:rPr>
              <w:t xml:space="preserve">/api/linkedin</w:t>
            </w:r>
          </w:p>
        </w:tc>
        <w:tc>
          <w:tcPr>
            <w:tcW w:type="dxa" w:w="3760"/>
            <w:shd w:fill="FFFFFF" w:val="clear"/>
            <w:tcMar>
              <w:top w:type="dxa" w:w="70"/>
              <w:left w:type="dxa" w:w="110"/>
              <w:bottom w:type="dxa" w:w="70"/>
              <w:right w:type="dxa" w:w="110"/>
            </w:tcMar>
          </w:tcPr>
          <w:p>
            <w:pPr>
              <w:spacing w:after="0" w:line="252"/>
            </w:pPr>
            <w:r>
              <w:rPr>
                <w:b w:val="false"/>
                <w:bCs w:val="false"/>
                <w:color w:val="1a1f2b"/>
                <w:sz w:val="19"/>
                <w:szCs w:val="19"/>
              </w:rPr>
              <w:t xml:space="preserve">LinkedIn public guest job search across one or more job titles.</w:t>
            </w:r>
          </w:p>
        </w:tc>
        <w:tc>
          <w:tcPr>
            <w:tcW w:type="dxa" w:w="2550"/>
            <w:shd w:fill="FFFFFF" w:val="clear"/>
            <w:tcMar>
              <w:top w:type="dxa" w:w="70"/>
              <w:left w:type="dxa" w:w="110"/>
              <w:bottom w:type="dxa" w:w="70"/>
              <w:right w:type="dxa" w:w="110"/>
            </w:tcMar>
          </w:tcPr>
          <w:p>
            <w:pPr>
              <w:spacing w:after="0"/>
            </w:pPr>
            <w:r>
              <w:rPr>
                <w:rFonts w:ascii="Consolas" w:cs="Consolas" w:eastAsia="Consolas" w:hAnsi="Consolas"/>
                <w:color w:val="4b2f9e"/>
                <w:sz w:val="17"/>
                <w:szCs w:val="17"/>
              </w:rPr>
              <w:t xml:space="preserve">titles</w:t>
            </w:r>
            <w:r>
              <w:rPr>
                <w:color w:val="9aa3b2"/>
                <w:sz w:val="17"/>
                <w:szCs w:val="17"/>
              </w:rPr>
              <w:t xml:space="preserve">  ·  </w:t>
            </w:r>
            <w:r>
              <w:rPr>
                <w:rFonts w:ascii="Consolas" w:cs="Consolas" w:eastAsia="Consolas" w:hAnsi="Consolas"/>
                <w:color w:val="4b2f9e"/>
                <w:sz w:val="17"/>
                <w:szCs w:val="17"/>
              </w:rPr>
              <w:t xml:space="preserve">location</w:t>
            </w:r>
            <w:r>
              <w:rPr>
                <w:color w:val="9aa3b2"/>
                <w:sz w:val="17"/>
                <w:szCs w:val="17"/>
              </w:rPr>
              <w:t xml:space="preserve">  ·  </w:t>
            </w:r>
            <w:r>
              <w:rPr>
                <w:rFonts w:ascii="Consolas" w:cs="Consolas" w:eastAsia="Consolas" w:hAnsi="Consolas"/>
                <w:color w:val="4b2f9e"/>
                <w:sz w:val="17"/>
                <w:szCs w:val="17"/>
              </w:rPr>
              <w:t xml:space="preserve">pages</w:t>
            </w:r>
            <w:r>
              <w:rPr>
                <w:color w:val="9aa3b2"/>
                <w:sz w:val="17"/>
                <w:szCs w:val="17"/>
              </w:rPr>
              <w:t xml:space="preserve">  ·  </w:t>
            </w:r>
            <w:r>
              <w:rPr>
                <w:rFonts w:ascii="Consolas" w:cs="Consolas" w:eastAsia="Consolas" w:hAnsi="Consolas"/>
                <w:color w:val="4b2f9e"/>
                <w:sz w:val="17"/>
                <w:szCs w:val="17"/>
              </w:rPr>
              <w:t xml:space="preserve">roleFilter</w:t>
            </w:r>
          </w:p>
        </w:tc>
      </w:tr>
      <w:tr>
        <w:trPr>
          <w:tblHeader w:val="false"/>
        </w:trPr>
        <w:tc>
          <w:tcPr>
            <w:tcW w:type="dxa" w:w="3050"/>
            <w:shd w:fill="FFFFFF" w:val="clear"/>
            <w:tcMar>
              <w:top w:type="dxa" w:w="70"/>
              <w:left w:type="dxa" w:w="110"/>
              <w:bottom w:type="dxa" w:w="70"/>
              <w:right w:type="dxa" w:w="110"/>
            </w:tcMar>
          </w:tcPr>
          <w:p>
            <w:pPr>
              <w:spacing w:after="2"/>
            </w:pPr>
            <w:r>
              <w:rPr>
                <w:rFonts w:ascii="Consolas" w:cs="Consolas" w:eastAsia="Consolas" w:hAnsi="Consolas"/>
                <w:b/>
                <w:bCs/>
                <w:color w:val="1f6b40"/>
                <w:sz w:val="19"/>
                <w:szCs w:val="19"/>
              </w:rPr>
              <w:t xml:space="preserve">GET </w:t>
            </w:r>
            <w:r>
              <w:rPr>
                <w:rFonts w:ascii="Consolas" w:cs="Consolas" w:eastAsia="Consolas" w:hAnsi="Consolas"/>
                <w:color w:val="1a1f2b"/>
                <w:sz w:val="18"/>
                <w:szCs w:val="18"/>
              </w:rPr>
              <w:t xml:space="preserve">/api/health</w:t>
            </w:r>
          </w:p>
        </w:tc>
        <w:tc>
          <w:tcPr>
            <w:tcW w:type="dxa" w:w="3760"/>
            <w:shd w:fill="FFFFFF" w:val="clear"/>
            <w:tcMar>
              <w:top w:type="dxa" w:w="70"/>
              <w:left w:type="dxa" w:w="110"/>
              <w:bottom w:type="dxa" w:w="70"/>
              <w:right w:type="dxa" w:w="110"/>
            </w:tcMar>
          </w:tcPr>
          <w:p>
            <w:pPr>
              <w:spacing w:after="0" w:line="252"/>
            </w:pPr>
            <w:r>
              <w:rPr>
                <w:b w:val="false"/>
                <w:bCs w:val="false"/>
                <w:color w:val="1a1f2b"/>
                <w:sz w:val="19"/>
                <w:szCs w:val="19"/>
              </w:rPr>
              <w:t xml:space="preserve">Liveness probe.</w:t>
            </w:r>
          </w:p>
        </w:tc>
        <w:tc>
          <w:tcPr>
            <w:tcW w:type="dxa" w:w="2550"/>
            <w:shd w:fill="FFFFFF" w:val="clear"/>
            <w:tcMar>
              <w:top w:type="dxa" w:w="70"/>
              <w:left w:type="dxa" w:w="110"/>
              <w:bottom w:type="dxa" w:w="70"/>
              <w:right w:type="dxa" w:w="110"/>
            </w:tcMar>
          </w:tcPr>
          <w:p>
            <w:pPr>
              <w:spacing w:after="0"/>
            </w:pPr>
            <w:r>
              <w:rPr>
                <w:rFonts w:ascii="Consolas" w:cs="Consolas" w:eastAsia="Consolas" w:hAnsi="Consolas"/>
                <w:color w:val="4b2f9e"/>
                <w:sz w:val="17"/>
                <w:szCs w:val="17"/>
              </w:rPr>
              <w:t xml:space="preserve">—</w:t>
            </w:r>
          </w:p>
        </w:tc>
      </w:tr>
    </w:tbl>
    <w:p>
      <w:pPr>
        <w:pStyle w:val="Heading2"/>
      </w:pPr>
      <w:r>
        <w:t xml:space="preserve">Common parameters</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2400"/>
        <w:gridCol w:w="6960"/>
      </w:tblGrid>
      <w:tr>
        <w:trPr>
          <w:tblHeader/>
        </w:trPr>
        <w:tc>
          <w:tcPr>
            <w:tcW w:type="dxa" w:w="2400"/>
            <w:shd w:fill="DCE7F7" w:val="clear"/>
            <w:tcMar>
              <w:top w:type="dxa" w:w="70"/>
              <w:left w:type="dxa" w:w="110"/>
              <w:bottom w:type="dxa" w:w="70"/>
              <w:right w:type="dxa" w:w="110"/>
            </w:tcMar>
          </w:tcPr>
          <w:p>
            <w:pPr>
              <w:spacing w:after="0" w:line="252"/>
            </w:pPr>
            <w:r>
              <w:rPr>
                <w:b/>
                <w:bCs/>
                <w:color w:val="1c3d80"/>
                <w:sz w:val="19"/>
                <w:szCs w:val="19"/>
              </w:rPr>
              <w:t xml:space="preserve">Parameter</w:t>
            </w:r>
          </w:p>
        </w:tc>
        <w:tc>
          <w:tcPr>
            <w:tcW w:type="dxa" w:w="6960"/>
            <w:shd w:fill="DCE7F7" w:val="clear"/>
            <w:tcMar>
              <w:top w:type="dxa" w:w="70"/>
              <w:left w:type="dxa" w:w="110"/>
              <w:bottom w:type="dxa" w:w="70"/>
              <w:right w:type="dxa" w:w="110"/>
            </w:tcMar>
          </w:tcPr>
          <w:p>
            <w:pPr>
              <w:spacing w:after="0" w:line="252"/>
            </w:pPr>
            <w:r>
              <w:rPr>
                <w:b/>
                <w:bCs/>
                <w:color w:val="1c3d80"/>
                <w:sz w:val="19"/>
                <w:szCs w:val="19"/>
              </w:rPr>
              <w:t xml:space="preserve">Meaning</w:t>
            </w:r>
          </w:p>
        </w:tc>
      </w:tr>
      <w:tr>
        <w:trPr>
          <w:tblHeader w:val="false"/>
        </w:trPr>
        <w:tc>
          <w:tcPr>
            <w:tcW w:type="dxa" w:w="2400"/>
            <w:shd w:fill="FFFFFF" w:val="clear"/>
            <w:tcMar>
              <w:top w:type="dxa" w:w="70"/>
              <w:left w:type="dxa" w:w="110"/>
              <w:bottom w:type="dxa" w:w="70"/>
              <w:right w:type="dxa" w:w="110"/>
            </w:tcMar>
          </w:tcPr>
          <w:p>
            <w:r>
              <w:rPr>
                <w:rFonts w:ascii="Consolas" w:cs="Consolas" w:eastAsia="Consolas" w:hAnsi="Consolas"/>
                <w:sz w:val="19"/>
                <w:szCs w:val="19"/>
              </w:rPr>
              <w:t xml:space="preserve">roleFilter</w:t>
            </w:r>
          </w:p>
        </w:tc>
        <w:tc>
          <w:tcPr>
            <w:tcW w:type="dxa" w:w="6960"/>
            <w:shd w:fill="FFFFFF" w:val="clear"/>
            <w:tcMar>
              <w:top w:type="dxa" w:w="70"/>
              <w:left w:type="dxa" w:w="110"/>
              <w:bottom w:type="dxa" w:w="70"/>
              <w:right w:type="dxa" w:w="110"/>
            </w:tcMar>
          </w:tcPr>
          <w:p>
            <w:pPr>
              <w:spacing w:after="0" w:line="252"/>
            </w:pPr>
            <w:r>
              <w:rPr>
                <w:b w:val="false"/>
                <w:bCs w:val="false"/>
                <w:color w:val="1a1f2b"/>
                <w:sz w:val="19"/>
                <w:szCs w:val="19"/>
              </w:rPr>
              <w:t xml:space="preserve">swe (core software-engineer, default) | tech (all tech) | all (no role filter).</w:t>
            </w:r>
          </w:p>
        </w:tc>
      </w:tr>
      <w:tr>
        <w:trPr>
          <w:tblHeader w:val="false"/>
        </w:trPr>
        <w:tc>
          <w:tcPr>
            <w:tcW w:type="dxa" w:w="2400"/>
            <w:shd w:fill="FFFFFF" w:val="clear"/>
            <w:tcMar>
              <w:top w:type="dxa" w:w="70"/>
              <w:left w:type="dxa" w:w="110"/>
              <w:bottom w:type="dxa" w:w="70"/>
              <w:right w:type="dxa" w:w="110"/>
            </w:tcMar>
          </w:tcPr>
          <w:p>
            <w:r>
              <w:rPr>
                <w:rFonts w:ascii="Consolas" w:cs="Consolas" w:eastAsia="Consolas" w:hAnsi="Consolas"/>
                <w:sz w:val="19"/>
                <w:szCs w:val="19"/>
              </w:rPr>
              <w:t xml:space="preserve">location</w:t>
            </w:r>
          </w:p>
        </w:tc>
        <w:tc>
          <w:tcPr>
            <w:tcW w:type="dxa" w:w="6960"/>
            <w:shd w:fill="FFFFFF" w:val="clear"/>
            <w:tcMar>
              <w:top w:type="dxa" w:w="70"/>
              <w:left w:type="dxa" w:w="110"/>
              <w:bottom w:type="dxa" w:w="70"/>
              <w:right w:type="dxa" w:w="110"/>
            </w:tcMar>
          </w:tcPr>
          <w:p>
            <w:pPr>
              <w:spacing w:after="0" w:line="252"/>
            </w:pPr>
            <w:r>
              <w:rPr>
                <w:b w:val="false"/>
                <w:bCs w:val="false"/>
                <w:color w:val="1a1f2b"/>
                <w:sz w:val="19"/>
                <w:szCs w:val="19"/>
              </w:rPr>
              <w:t xml:space="preserve">Free text; “india” / “bangalore” expand to their cities; empty = anywhere.</w:t>
            </w:r>
          </w:p>
        </w:tc>
      </w:tr>
      <w:tr>
        <w:trPr>
          <w:tblHeader w:val="false"/>
        </w:trPr>
        <w:tc>
          <w:tcPr>
            <w:tcW w:type="dxa" w:w="2400"/>
            <w:shd w:fill="FFFFFF" w:val="clear"/>
            <w:tcMar>
              <w:top w:type="dxa" w:w="70"/>
              <w:left w:type="dxa" w:w="110"/>
              <w:bottom w:type="dxa" w:w="70"/>
              <w:right w:type="dxa" w:w="110"/>
            </w:tcMar>
          </w:tcPr>
          <w:p>
            <w:r>
              <w:rPr>
                <w:rFonts w:ascii="Consolas" w:cs="Consolas" w:eastAsia="Consolas" w:hAnsi="Consolas"/>
                <w:sz w:val="19"/>
                <w:szCs w:val="19"/>
              </w:rPr>
              <w:t xml:space="preserve">min / max</w:t>
            </w:r>
          </w:p>
        </w:tc>
        <w:tc>
          <w:tcPr>
            <w:tcW w:type="dxa" w:w="6960"/>
            <w:shd w:fill="FFFFFF" w:val="clear"/>
            <w:tcMar>
              <w:top w:type="dxa" w:w="70"/>
              <w:left w:type="dxa" w:w="110"/>
              <w:bottom w:type="dxa" w:w="70"/>
              <w:right w:type="dxa" w:w="110"/>
            </w:tcMar>
          </w:tcPr>
          <w:p>
            <w:pPr>
              <w:spacing w:after="0" w:line="252"/>
            </w:pPr>
            <w:r>
              <w:rPr>
                <w:b w:val="false"/>
                <w:bCs w:val="false"/>
                <w:color w:val="1a1f2b"/>
                <w:sz w:val="19"/>
                <w:szCs w:val="19"/>
              </w:rPr>
              <w:t xml:space="preserve">Desired years-of-experience window (default 3–10); a role is kept when its requirement overlaps it.</w:t>
            </w:r>
          </w:p>
        </w:tc>
      </w:tr>
      <w:tr>
        <w:trPr>
          <w:tblHeader w:val="false"/>
        </w:trPr>
        <w:tc>
          <w:tcPr>
            <w:tcW w:type="dxa" w:w="2400"/>
            <w:shd w:fill="FFFFFF" w:val="clear"/>
            <w:tcMar>
              <w:top w:type="dxa" w:w="70"/>
              <w:left w:type="dxa" w:w="110"/>
              <w:bottom w:type="dxa" w:w="70"/>
              <w:right w:type="dxa" w:w="110"/>
            </w:tcMar>
          </w:tcPr>
          <w:p>
            <w:r>
              <w:rPr>
                <w:rFonts w:ascii="Consolas" w:cs="Consolas" w:eastAsia="Consolas" w:hAnsi="Consolas"/>
                <w:sz w:val="19"/>
                <w:szCs w:val="19"/>
              </w:rPr>
              <w:t xml:space="preserve">q</w:t>
            </w:r>
          </w:p>
        </w:tc>
        <w:tc>
          <w:tcPr>
            <w:tcW w:type="dxa" w:w="6960"/>
            <w:shd w:fill="FFFFFF" w:val="clear"/>
            <w:tcMar>
              <w:top w:type="dxa" w:w="70"/>
              <w:left w:type="dxa" w:w="110"/>
              <w:bottom w:type="dxa" w:w="70"/>
              <w:right w:type="dxa" w:w="110"/>
            </w:tcMar>
          </w:tcPr>
          <w:p>
            <w:pPr>
              <w:spacing w:after="0" w:line="252"/>
            </w:pPr>
            <w:r>
              <w:rPr>
                <w:b w:val="false"/>
                <w:bCs w:val="false"/>
                <w:color w:val="1a1f2b"/>
                <w:sz w:val="19"/>
                <w:szCs w:val="19"/>
              </w:rPr>
              <w:t xml:space="preserve">Title keyword filter; for Workday it also drives the board’s own search.</w:t>
            </w:r>
          </w:p>
        </w:tc>
      </w:tr>
      <w:tr>
        <w:trPr>
          <w:tblHeader w:val="false"/>
        </w:trPr>
        <w:tc>
          <w:tcPr>
            <w:tcW w:type="dxa" w:w="2400"/>
            <w:shd w:fill="FFFFFF" w:val="clear"/>
            <w:tcMar>
              <w:top w:type="dxa" w:w="70"/>
              <w:left w:type="dxa" w:w="110"/>
              <w:bottom w:type="dxa" w:w="70"/>
              <w:right w:type="dxa" w:w="110"/>
            </w:tcMar>
          </w:tcPr>
          <w:p>
            <w:r>
              <w:rPr>
                <w:rFonts w:ascii="Consolas" w:cs="Consolas" w:eastAsia="Consolas" w:hAnsi="Consolas"/>
                <w:sz w:val="19"/>
                <w:szCs w:val="19"/>
              </w:rPr>
              <w:t xml:space="preserve">includeUnknown</w:t>
            </w:r>
          </w:p>
        </w:tc>
        <w:tc>
          <w:tcPr>
            <w:tcW w:type="dxa" w:w="6960"/>
            <w:shd w:fill="FFFFFF" w:val="clear"/>
            <w:tcMar>
              <w:top w:type="dxa" w:w="70"/>
              <w:left w:type="dxa" w:w="110"/>
              <w:bottom w:type="dxa" w:w="70"/>
              <w:right w:type="dxa" w:w="110"/>
            </w:tcMar>
          </w:tcPr>
          <w:p>
            <w:pPr>
              <w:spacing w:after="0" w:line="252"/>
            </w:pPr>
            <w:r>
              <w:rPr>
                <w:b w:val="false"/>
                <w:bCs w:val="false"/>
                <w:color w:val="1a1f2b"/>
                <w:sz w:val="19"/>
                <w:szCs w:val="19"/>
              </w:rPr>
              <w:t xml:space="preserve">Whether to keep roles whose description states no experience (default true).</w:t>
            </w:r>
          </w:p>
        </w:tc>
      </w:tr>
    </w:tbl>
    <w:p>
      <w:pPr>
        <w:pStyle w:val="Heading1"/>
        <w:pageBreakBefore/>
      </w:pPr>
      <w:r>
        <w:t xml:space="preserve">7. External Data Sources</w:t>
      </w:r>
    </w:p>
    <w:tbl>
      <w:tblPr>
        <w:tblW w:type="dxa" w:w="9360"/>
        <w:tblBorders>
          <w:top w:val="single" w:color="C9D2DE" w:sz="1"/>
          <w:left w:val="single" w:color="C9D2DE" w:sz="1"/>
          <w:bottom w:val="single" w:color="C9D2DE" w:sz="1"/>
          <w:right w:val="single" w:color="C9D2DE" w:sz="1"/>
          <w:insideH w:val="single" w:color="C9D2DE" w:sz="1"/>
          <w:insideV w:val="single" w:color="C9D2DE" w:sz="1"/>
        </w:tblBorders>
      </w:tblPr>
      <w:tblGrid>
        <w:gridCol w:w="2200"/>
        <w:gridCol w:w="3000"/>
        <w:gridCol w:w="4160"/>
      </w:tblGrid>
      <w:tr>
        <w:trPr>
          <w:tblHeader/>
        </w:trPr>
        <w:tc>
          <w:tcPr>
            <w:tcW w:type="dxa" w:w="2200"/>
            <w:shd w:fill="DCE7F7" w:val="clear"/>
            <w:tcMar>
              <w:top w:type="dxa" w:w="70"/>
              <w:left w:type="dxa" w:w="110"/>
              <w:bottom w:type="dxa" w:w="70"/>
              <w:right w:type="dxa" w:w="110"/>
            </w:tcMar>
          </w:tcPr>
          <w:p>
            <w:pPr>
              <w:spacing w:after="0" w:line="252"/>
            </w:pPr>
            <w:r>
              <w:rPr>
                <w:b/>
                <w:bCs/>
                <w:color w:val="1c3d80"/>
                <w:sz w:val="19"/>
                <w:szCs w:val="19"/>
              </w:rPr>
              <w:t xml:space="preserve">Provider</w:t>
            </w:r>
          </w:p>
        </w:tc>
        <w:tc>
          <w:tcPr>
            <w:tcW w:type="dxa" w:w="3000"/>
            <w:shd w:fill="DCE7F7" w:val="clear"/>
            <w:tcMar>
              <w:top w:type="dxa" w:w="70"/>
              <w:left w:type="dxa" w:w="110"/>
              <w:bottom w:type="dxa" w:w="70"/>
              <w:right w:type="dxa" w:w="110"/>
            </w:tcMar>
          </w:tcPr>
          <w:p>
            <w:pPr>
              <w:spacing w:after="0" w:line="252"/>
            </w:pPr>
            <w:r>
              <w:rPr>
                <w:b/>
                <w:bCs/>
                <w:color w:val="1c3d80"/>
                <w:sz w:val="19"/>
                <w:szCs w:val="19"/>
              </w:rPr>
              <w:t xml:space="preserve">Access</w:t>
            </w:r>
          </w:p>
        </w:tc>
        <w:tc>
          <w:tcPr>
            <w:tcW w:type="dxa" w:w="4160"/>
            <w:shd w:fill="DCE7F7" w:val="clear"/>
            <w:tcMar>
              <w:top w:type="dxa" w:w="70"/>
              <w:left w:type="dxa" w:w="110"/>
              <w:bottom w:type="dxa" w:w="70"/>
              <w:right w:type="dxa" w:w="110"/>
            </w:tcMar>
          </w:tcPr>
          <w:p>
            <w:pPr>
              <w:spacing w:after="0" w:line="252"/>
            </w:pPr>
            <w:r>
              <w:rPr>
                <w:b/>
                <w:bCs/>
                <w:color w:val="1c3d80"/>
                <w:sz w:val="19"/>
                <w:szCs w:val="19"/>
              </w:rPr>
              <w:t xml:space="preserve">Notes</w:t>
            </w:r>
          </w:p>
        </w:tc>
      </w:tr>
      <w:tr>
        <w:trPr>
          <w:tblHeader w:val="false"/>
        </w:trPr>
        <w:tc>
          <w:tcPr>
            <w:tcW w:type="dxa" w:w="2200"/>
            <w:shd w:fill="FFFFFF" w:val="clear"/>
            <w:tcMar>
              <w:top w:type="dxa" w:w="70"/>
              <w:left w:type="dxa" w:w="110"/>
              <w:bottom w:type="dxa" w:w="70"/>
              <w:right w:type="dxa" w:w="110"/>
            </w:tcMar>
          </w:tcPr>
          <w:p>
            <w:pPr>
              <w:spacing w:after="0" w:line="252"/>
            </w:pPr>
            <w:r>
              <w:rPr>
                <w:b w:val="false"/>
                <w:bCs w:val="false"/>
                <w:color w:val="1a1f2b"/>
                <w:sz w:val="19"/>
                <w:szCs w:val="19"/>
              </w:rPr>
              <w:t xml:space="preserve">Greenhouse</w:t>
            </w:r>
          </w:p>
        </w:tc>
        <w:tc>
          <w:tcPr>
            <w:tcW w:type="dxa" w:w="3000"/>
            <w:shd w:fill="FFFFFF" w:val="clear"/>
            <w:tcMar>
              <w:top w:type="dxa" w:w="70"/>
              <w:left w:type="dxa" w:w="110"/>
              <w:bottom w:type="dxa" w:w="70"/>
              <w:right w:type="dxa" w:w="110"/>
            </w:tcMar>
          </w:tcPr>
          <w:p>
            <w:pPr>
              <w:spacing w:after="0" w:line="252"/>
            </w:pPr>
            <w:r>
              <w:rPr>
                <w:b w:val="false"/>
                <w:bCs w:val="false"/>
                <w:color w:val="1a1f2b"/>
                <w:sz w:val="19"/>
                <w:szCs w:val="19"/>
              </w:rPr>
              <w:t xml:space="preserve">Public JSON board API</w:t>
            </w:r>
          </w:p>
        </w:tc>
        <w:tc>
          <w:tcPr>
            <w:tcW w:type="dxa" w:w="4160"/>
            <w:shd w:fill="FFFFFF" w:val="clear"/>
            <w:tcMar>
              <w:top w:type="dxa" w:w="70"/>
              <w:left w:type="dxa" w:w="110"/>
              <w:bottom w:type="dxa" w:w="70"/>
              <w:right w:type="dxa" w:w="110"/>
            </w:tcMar>
          </w:tcPr>
          <w:p>
            <w:pPr>
              <w:spacing w:after="0" w:line="252"/>
            </w:pPr>
            <w:r>
              <w:rPr>
                <w:b w:val="false"/>
                <w:bCs w:val="false"/>
                <w:color w:val="1a1f2b"/>
                <w:sz w:val="19"/>
                <w:szCs w:val="19"/>
              </w:rPr>
              <w:t xml:space="preserve">Job descriptions included inline; e.g. Stripe, Databricks, Figma, OpenAI.</w:t>
            </w:r>
          </w:p>
        </w:tc>
      </w:tr>
      <w:tr>
        <w:trPr>
          <w:tblHeader w:val="false"/>
        </w:trPr>
        <w:tc>
          <w:tcPr>
            <w:tcW w:type="dxa" w:w="2200"/>
            <w:shd w:fill="FFFFFF" w:val="clear"/>
            <w:tcMar>
              <w:top w:type="dxa" w:w="70"/>
              <w:left w:type="dxa" w:w="110"/>
              <w:bottom w:type="dxa" w:w="70"/>
              <w:right w:type="dxa" w:w="110"/>
            </w:tcMar>
          </w:tcPr>
          <w:p>
            <w:pPr>
              <w:spacing w:after="0" w:line="252"/>
            </w:pPr>
            <w:r>
              <w:rPr>
                <w:b w:val="false"/>
                <w:bCs w:val="false"/>
                <w:color w:val="1a1f2b"/>
                <w:sz w:val="19"/>
                <w:szCs w:val="19"/>
              </w:rPr>
              <w:t xml:space="preserve">Lever</w:t>
            </w:r>
          </w:p>
        </w:tc>
        <w:tc>
          <w:tcPr>
            <w:tcW w:type="dxa" w:w="3000"/>
            <w:shd w:fill="FFFFFF" w:val="clear"/>
            <w:tcMar>
              <w:top w:type="dxa" w:w="70"/>
              <w:left w:type="dxa" w:w="110"/>
              <w:bottom w:type="dxa" w:w="70"/>
              <w:right w:type="dxa" w:w="110"/>
            </w:tcMar>
          </w:tcPr>
          <w:p>
            <w:pPr>
              <w:spacing w:after="0" w:line="252"/>
            </w:pPr>
            <w:r>
              <w:rPr>
                <w:b w:val="false"/>
                <w:bCs w:val="false"/>
                <w:color w:val="1a1f2b"/>
                <w:sz w:val="19"/>
                <w:szCs w:val="19"/>
              </w:rPr>
              <w:t xml:space="preserve">Public JSON postings API</w:t>
            </w:r>
          </w:p>
        </w:tc>
        <w:tc>
          <w:tcPr>
            <w:tcW w:type="dxa" w:w="4160"/>
            <w:shd w:fill="FFFFFF" w:val="clear"/>
            <w:tcMar>
              <w:top w:type="dxa" w:w="70"/>
              <w:left w:type="dxa" w:w="110"/>
              <w:bottom w:type="dxa" w:w="70"/>
              <w:right w:type="dxa" w:w="110"/>
            </w:tcMar>
          </w:tcPr>
          <w:p>
            <w:pPr>
              <w:spacing w:after="0" w:line="252"/>
            </w:pPr>
            <w:r>
              <w:rPr>
                <w:b w:val="false"/>
                <w:bCs w:val="false"/>
                <w:color w:val="1a1f2b"/>
                <w:sz w:val="19"/>
                <w:szCs w:val="19"/>
              </w:rPr>
              <w:t xml:space="preserve">Descriptions inline; e.g. Palantir, Mistral AI (via career site).</w:t>
            </w:r>
          </w:p>
        </w:tc>
      </w:tr>
      <w:tr>
        <w:trPr>
          <w:tblHeader w:val="false"/>
        </w:trPr>
        <w:tc>
          <w:tcPr>
            <w:tcW w:type="dxa" w:w="2200"/>
            <w:shd w:fill="FFFFFF" w:val="clear"/>
            <w:tcMar>
              <w:top w:type="dxa" w:w="70"/>
              <w:left w:type="dxa" w:w="110"/>
              <w:bottom w:type="dxa" w:w="70"/>
              <w:right w:type="dxa" w:w="110"/>
            </w:tcMar>
          </w:tcPr>
          <w:p>
            <w:pPr>
              <w:spacing w:after="0" w:line="252"/>
            </w:pPr>
            <w:r>
              <w:rPr>
                <w:b w:val="false"/>
                <w:bCs w:val="false"/>
                <w:color w:val="1a1f2b"/>
                <w:sz w:val="19"/>
                <w:szCs w:val="19"/>
              </w:rPr>
              <w:t xml:space="preserve">Ashby</w:t>
            </w:r>
          </w:p>
        </w:tc>
        <w:tc>
          <w:tcPr>
            <w:tcW w:type="dxa" w:w="3000"/>
            <w:shd w:fill="FFFFFF" w:val="clear"/>
            <w:tcMar>
              <w:top w:type="dxa" w:w="70"/>
              <w:left w:type="dxa" w:w="110"/>
              <w:bottom w:type="dxa" w:w="70"/>
              <w:right w:type="dxa" w:w="110"/>
            </w:tcMar>
          </w:tcPr>
          <w:p>
            <w:pPr>
              <w:spacing w:after="0" w:line="252"/>
            </w:pPr>
            <w:r>
              <w:rPr>
                <w:b w:val="false"/>
                <w:bCs w:val="false"/>
                <w:color w:val="1a1f2b"/>
                <w:sz w:val="19"/>
                <w:szCs w:val="19"/>
              </w:rPr>
              <w:t xml:space="preserve">Public posting board API</w:t>
            </w:r>
          </w:p>
        </w:tc>
        <w:tc>
          <w:tcPr>
            <w:tcW w:type="dxa" w:w="4160"/>
            <w:shd w:fill="FFFFFF" w:val="clear"/>
            <w:tcMar>
              <w:top w:type="dxa" w:w="70"/>
              <w:left w:type="dxa" w:w="110"/>
              <w:bottom w:type="dxa" w:w="70"/>
              <w:right w:type="dxa" w:w="110"/>
            </w:tcMar>
          </w:tcPr>
          <w:p>
            <w:pPr>
              <w:spacing w:after="0" w:line="252"/>
            </w:pPr>
            <w:r>
              <w:rPr>
                <w:b w:val="false"/>
                <w:bCs w:val="false"/>
                <w:color w:val="1a1f2b"/>
                <w:sz w:val="19"/>
                <w:szCs w:val="19"/>
              </w:rPr>
              <w:t xml:space="preserve">Descriptions inline; e.g. Snowflake, Cohere, Notion.</w:t>
            </w:r>
          </w:p>
        </w:tc>
      </w:tr>
      <w:tr>
        <w:trPr>
          <w:tblHeader w:val="false"/>
        </w:trPr>
        <w:tc>
          <w:tcPr>
            <w:tcW w:type="dxa" w:w="2200"/>
            <w:shd w:fill="FFFFFF" w:val="clear"/>
            <w:tcMar>
              <w:top w:type="dxa" w:w="70"/>
              <w:left w:type="dxa" w:w="110"/>
              <w:bottom w:type="dxa" w:w="70"/>
              <w:right w:type="dxa" w:w="110"/>
            </w:tcMar>
          </w:tcPr>
          <w:p>
            <w:pPr>
              <w:spacing w:after="0" w:line="252"/>
            </w:pPr>
            <w:r>
              <w:rPr>
                <w:b w:val="false"/>
                <w:bCs w:val="false"/>
                <w:color w:val="1a1f2b"/>
                <w:sz w:val="19"/>
                <w:szCs w:val="19"/>
              </w:rPr>
              <w:t xml:space="preserve">SmartRecruiters</w:t>
            </w:r>
          </w:p>
        </w:tc>
        <w:tc>
          <w:tcPr>
            <w:tcW w:type="dxa" w:w="3000"/>
            <w:shd w:fill="FFFFFF" w:val="clear"/>
            <w:tcMar>
              <w:top w:type="dxa" w:w="70"/>
              <w:left w:type="dxa" w:w="110"/>
              <w:bottom w:type="dxa" w:w="70"/>
              <w:right w:type="dxa" w:w="110"/>
            </w:tcMar>
          </w:tcPr>
          <w:p>
            <w:pPr>
              <w:spacing w:after="0" w:line="252"/>
            </w:pPr>
            <w:r>
              <w:rPr>
                <w:b w:val="false"/>
                <w:bCs w:val="false"/>
                <w:color w:val="1a1f2b"/>
                <w:sz w:val="19"/>
                <w:szCs w:val="19"/>
              </w:rPr>
              <w:t xml:space="preserve">Public postings API</w:t>
            </w:r>
          </w:p>
        </w:tc>
        <w:tc>
          <w:tcPr>
            <w:tcW w:type="dxa" w:w="4160"/>
            <w:shd w:fill="FFFFFF" w:val="clear"/>
            <w:tcMar>
              <w:top w:type="dxa" w:w="70"/>
              <w:left w:type="dxa" w:w="110"/>
              <w:bottom w:type="dxa" w:w="70"/>
              <w:right w:type="dxa" w:w="110"/>
            </w:tcMar>
          </w:tcPr>
          <w:p>
            <w:pPr>
              <w:spacing w:after="0" w:line="252"/>
            </w:pPr>
            <w:r>
              <w:rPr>
                <w:b w:val="false"/>
                <w:bCs w:val="false"/>
                <w:color w:val="1a1f2b"/>
                <w:sz w:val="19"/>
                <w:szCs w:val="19"/>
              </w:rPr>
              <w:t xml:space="preserve">Descriptions fetched per posting; e.g. Uber, ServiceNow, Canva.</w:t>
            </w:r>
          </w:p>
        </w:tc>
      </w:tr>
      <w:tr>
        <w:trPr>
          <w:tblHeader w:val="false"/>
        </w:trPr>
        <w:tc>
          <w:tcPr>
            <w:tcW w:type="dxa" w:w="2200"/>
            <w:shd w:fill="FFFFFF" w:val="clear"/>
            <w:tcMar>
              <w:top w:type="dxa" w:w="70"/>
              <w:left w:type="dxa" w:w="110"/>
              <w:bottom w:type="dxa" w:w="70"/>
              <w:right w:type="dxa" w:w="110"/>
            </w:tcMar>
          </w:tcPr>
          <w:p>
            <w:pPr>
              <w:spacing w:after="0" w:line="252"/>
            </w:pPr>
            <w:r>
              <w:rPr>
                <w:b w:val="false"/>
                <w:bCs w:val="false"/>
                <w:color w:val="1a1f2b"/>
                <w:sz w:val="19"/>
                <w:szCs w:val="19"/>
              </w:rPr>
              <w:t xml:space="preserve">Workday</w:t>
            </w:r>
          </w:p>
        </w:tc>
        <w:tc>
          <w:tcPr>
            <w:tcW w:type="dxa" w:w="3000"/>
            <w:shd w:fill="FFFFFF" w:val="clear"/>
            <w:tcMar>
              <w:top w:type="dxa" w:w="70"/>
              <w:left w:type="dxa" w:w="110"/>
              <w:bottom w:type="dxa" w:w="70"/>
              <w:right w:type="dxa" w:w="110"/>
            </w:tcMar>
          </w:tcPr>
          <w:p>
            <w:pPr>
              <w:spacing w:after="0" w:line="252"/>
            </w:pPr>
            <w:r>
              <w:rPr>
                <w:b w:val="false"/>
                <w:bCs w:val="false"/>
                <w:color w:val="1a1f2b"/>
                <w:sz w:val="19"/>
                <w:szCs w:val="19"/>
              </w:rPr>
              <w:t xml:space="preserve">CXS jobs API (verified tenant directory)</w:t>
            </w:r>
          </w:p>
        </w:tc>
        <w:tc>
          <w:tcPr>
            <w:tcW w:type="dxa" w:w="4160"/>
            <w:shd w:fill="FFFFFF" w:val="clear"/>
            <w:tcMar>
              <w:top w:type="dxa" w:w="70"/>
              <w:left w:type="dxa" w:w="110"/>
              <w:bottom w:type="dxa" w:w="70"/>
              <w:right w:type="dxa" w:w="110"/>
            </w:tcMar>
          </w:tcPr>
          <w:p>
            <w:pPr>
              <w:spacing w:after="0" w:line="252"/>
            </w:pPr>
            <w:r>
              <w:rPr>
                <w:b w:val="false"/>
                <w:bCs w:val="false"/>
                <w:color w:val="1a1f2b"/>
                <w:sz w:val="19"/>
                <w:szCs w:val="19"/>
              </w:rPr>
              <w:t xml:space="preserve">Title-only list; description fetched per job. Gentle batching + retry to respect rate limits.</w:t>
            </w:r>
          </w:p>
        </w:tc>
      </w:tr>
      <w:tr>
        <w:trPr>
          <w:tblHeader w:val="false"/>
        </w:trPr>
        <w:tc>
          <w:tcPr>
            <w:tcW w:type="dxa" w:w="2200"/>
            <w:shd w:fill="FFFFFF" w:val="clear"/>
            <w:tcMar>
              <w:top w:type="dxa" w:w="70"/>
              <w:left w:type="dxa" w:w="110"/>
              <w:bottom w:type="dxa" w:w="70"/>
              <w:right w:type="dxa" w:w="110"/>
            </w:tcMar>
          </w:tcPr>
          <w:p>
            <w:pPr>
              <w:spacing w:after="0" w:line="252"/>
            </w:pPr>
            <w:r>
              <w:rPr>
                <w:b w:val="false"/>
                <w:bCs w:val="false"/>
                <w:color w:val="1a1f2b"/>
                <w:sz w:val="19"/>
                <w:szCs w:val="19"/>
              </w:rPr>
              <w:t xml:space="preserve">Avature</w:t>
            </w:r>
          </w:p>
        </w:tc>
        <w:tc>
          <w:tcPr>
            <w:tcW w:type="dxa" w:w="3000"/>
            <w:shd w:fill="FFFFFF" w:val="clear"/>
            <w:tcMar>
              <w:top w:type="dxa" w:w="70"/>
              <w:left w:type="dxa" w:w="110"/>
              <w:bottom w:type="dxa" w:w="70"/>
              <w:right w:type="dxa" w:w="110"/>
            </w:tcMar>
          </w:tcPr>
          <w:p>
            <w:pPr>
              <w:spacing w:after="0" w:line="252"/>
            </w:pPr>
            <w:r>
              <w:rPr>
                <w:b w:val="false"/>
                <w:bCs w:val="false"/>
                <w:color w:val="1a1f2b"/>
                <w:sz w:val="19"/>
                <w:szCs w:val="19"/>
              </w:rPr>
              <w:t xml:space="preserve">Career board HTML (cheerio)</w:t>
            </w:r>
          </w:p>
        </w:tc>
        <w:tc>
          <w:tcPr>
            <w:tcW w:type="dxa" w:w="4160"/>
            <w:shd w:fill="FFFFFF" w:val="clear"/>
            <w:tcMar>
              <w:top w:type="dxa" w:w="70"/>
              <w:left w:type="dxa" w:w="110"/>
              <w:bottom w:type="dxa" w:w="70"/>
              <w:right w:type="dxa" w:w="110"/>
            </w:tcMar>
          </w:tcPr>
          <w:p>
            <w:pPr>
              <w:spacing w:after="0" w:line="252"/>
            </w:pPr>
            <w:r>
              <w:rPr>
                <w:b w:val="false"/>
                <w:bCs w:val="false"/>
                <w:color w:val="1a1f2b"/>
                <w:sz w:val="19"/>
                <w:szCs w:val="19"/>
              </w:rPr>
              <w:t xml:space="preserve">Bloomberg (bloomberg.avature.net); description fetched per job.</w:t>
            </w:r>
          </w:p>
        </w:tc>
      </w:tr>
      <w:tr>
        <w:trPr>
          <w:tblHeader w:val="false"/>
        </w:trPr>
        <w:tc>
          <w:tcPr>
            <w:tcW w:type="dxa" w:w="2200"/>
            <w:shd w:fill="FFFFFF" w:val="clear"/>
            <w:tcMar>
              <w:top w:type="dxa" w:w="70"/>
              <w:left w:type="dxa" w:w="110"/>
              <w:bottom w:type="dxa" w:w="70"/>
              <w:right w:type="dxa" w:w="110"/>
            </w:tcMar>
          </w:tcPr>
          <w:p>
            <w:pPr>
              <w:spacing w:after="0" w:line="252"/>
            </w:pPr>
            <w:r>
              <w:rPr>
                <w:b w:val="false"/>
                <w:bCs w:val="false"/>
                <w:color w:val="1a1f2b"/>
                <w:sz w:val="19"/>
                <w:szCs w:val="19"/>
              </w:rPr>
              <w:t xml:space="preserve">LinkedIn</w:t>
            </w:r>
          </w:p>
        </w:tc>
        <w:tc>
          <w:tcPr>
            <w:tcW w:type="dxa" w:w="3000"/>
            <w:shd w:fill="FFFFFF" w:val="clear"/>
            <w:tcMar>
              <w:top w:type="dxa" w:w="70"/>
              <w:left w:type="dxa" w:w="110"/>
              <w:bottom w:type="dxa" w:w="70"/>
              <w:right w:type="dxa" w:w="110"/>
            </w:tcMar>
          </w:tcPr>
          <w:p>
            <w:pPr>
              <w:spacing w:after="0" w:line="252"/>
            </w:pPr>
            <w:r>
              <w:rPr>
                <w:b w:val="false"/>
                <w:bCs w:val="false"/>
                <w:color w:val="1a1f2b"/>
                <w:sz w:val="19"/>
                <w:szCs w:val="19"/>
              </w:rPr>
              <w:t xml:space="preserve">Public guest job search (HTML)</w:t>
            </w:r>
          </w:p>
        </w:tc>
        <w:tc>
          <w:tcPr>
            <w:tcW w:type="dxa" w:w="4160"/>
            <w:shd w:fill="FFFFFF" w:val="clear"/>
            <w:tcMar>
              <w:top w:type="dxa" w:w="70"/>
              <w:left w:type="dxa" w:w="110"/>
              <w:bottom w:type="dxa" w:w="70"/>
              <w:right w:type="dxa" w:w="110"/>
            </w:tcMar>
          </w:tcPr>
          <w:p>
            <w:pPr>
              <w:spacing w:after="0" w:line="252"/>
            </w:pPr>
            <w:r>
              <w:rPr>
                <w:b w:val="false"/>
                <w:bCs w:val="false"/>
                <w:color w:val="1a1f2b"/>
                <w:sz w:val="19"/>
                <w:szCs w:val="19"/>
              </w:rPr>
              <w:t xml:space="preserve">Title-driven; past-week filter for the weekly digest. Light personal use only.</w:t>
            </w:r>
          </w:p>
        </w:tc>
      </w:tr>
    </w:tbl>
    <w:p>
      <w:pPr>
        <w:pStyle w:val="Heading1"/>
      </w:pPr>
      <w:r>
        <w:t xml:space="preserve">8. Cross-Cutting Concerns</w:t>
      </w:r>
    </w:p>
    <w:p>
      <w:pPr>
        <w:pStyle w:val="Heading2"/>
      </w:pPr>
      <w:r>
        <w:t xml:space="preserve">Caching &amp; resilience</w:t>
      </w:r>
    </w:p>
    <w:p>
      <w:pPr>
        <w:pStyle w:val="ListParagraph"/>
        <w:numPr>
          <w:ilvl w:val="0"/>
          <w:numId w:val="2"/>
        </w:numPr>
        <w:spacing w:after="60" w:line="264"/>
      </w:pPr>
      <w:r>
        <w:t xml:space="preserve">Company results are cached for 30 minutes; the last successful (non-empty) result is kept for 6 hours and served if a fresh fetch is briefly rate-limited — so a flaky upstream never makes a company look broken.</w:t>
      </w:r>
    </w:p>
    <w:p>
      <w:pPr>
        <w:pStyle w:val="ListParagraph"/>
        <w:numPr>
          <w:ilvl w:val="0"/>
          <w:numId w:val="2"/>
        </w:numPr>
        <w:spacing w:after="60" w:line="264"/>
      </w:pPr>
      <w:r>
        <w:t xml:space="preserve">The weekly digest is cached for 30 minutes (a full scan takes ~1 minute on a cold cache).</w:t>
      </w:r>
    </w:p>
    <w:p>
      <w:pPr>
        <w:pStyle w:val="ListParagraph"/>
        <w:numPr>
          <w:ilvl w:val="0"/>
          <w:numId w:val="2"/>
        </w:numPr>
        <w:spacing w:after="60" w:line="264"/>
      </w:pPr>
      <w:r>
        <w:t xml:space="preserve">Workday requests use small batches, inter-batch delays and retry-with-backoff, and detect the “currently unavailable” rate-limit page.</w:t>
      </w:r>
    </w:p>
    <w:p>
      <w:pPr>
        <w:pStyle w:val="ListParagraph"/>
        <w:numPr>
          <w:ilvl w:val="0"/>
          <w:numId w:val="2"/>
        </w:numPr>
        <w:spacing w:after="60" w:line="264"/>
      </w:pPr>
      <w:r>
        <w:t xml:space="preserve">Job descriptions are cached for 6 hours so the first search per company is the only slow one.</w:t>
      </w:r>
    </w:p>
    <w:p>
      <w:pPr>
        <w:pStyle w:val="Heading2"/>
      </w:pPr>
      <w:r>
        <w:t xml:space="preserve">Filtering &amp; scoring</w:t>
      </w:r>
    </w:p>
    <w:p>
      <w:pPr>
        <w:pStyle w:val="ListParagraph"/>
        <w:numPr>
          <w:ilvl w:val="0"/>
          <w:numId w:val="2"/>
        </w:numPr>
        <w:spacing w:after="60" w:line="264"/>
      </w:pPr>
      <w:r>
        <w:t xml:space="preserve">Role filter excludes test (SDET / “in test”), management, and hardware/silicon roles; recognises vendor titles such as Adobe “Computer Scientist” and “Member of Technical Staff”.</w:t>
      </w:r>
    </w:p>
    <w:p>
      <w:pPr>
        <w:pStyle w:val="ListParagraph"/>
        <w:numPr>
          <w:ilvl w:val="0"/>
          <w:numId w:val="2"/>
        </w:numPr>
        <w:spacing w:after="60" w:line="264"/>
      </w:pPr>
      <w:r>
        <w:t xml:space="preserve">Years-of-experience is read from the actual JD; estimates from the title are clearly labelled, and roles with no stated number show “YOE not specified”.</w:t>
      </w:r>
    </w:p>
    <w:p>
      <w:pPr>
        <w:pStyle w:val="ListParagraph"/>
        <w:numPr>
          <w:ilvl w:val="0"/>
          <w:numId w:val="2"/>
        </w:numPr>
        <w:spacing w:after="60" w:line="264"/>
      </w:pPr>
      <w:r>
        <w:t xml:space="preserve">ATS scores blend skill-keyword overlap, skill breadth, title alignment and experience fit, with a confidence flag (high for description-based, low for title-only sources).</w:t>
      </w:r>
    </w:p>
    <w:p>
      <w:pPr>
        <w:pStyle w:val="Heading1"/>
      </w:pPr>
      <w:r>
        <w:t xml:space="preserve">9. Running Locally</w:t>
      </w:r>
    </w:p>
    <w:p>
      <w:pPr>
        <w:spacing w:after="120" w:line="276"/>
      </w:pPr>
      <w:r>
        <w:rPr>
          <w:rFonts w:ascii="Consolas" w:cs="Consolas" w:eastAsia="Consolas" w:hAnsi="Consolas"/>
          <w:sz w:val="19"/>
          <w:szCs w:val="19"/>
        </w:rPr>
        <w:t xml:space="preserve">npm install</w:t>
      </w:r>
    </w:p>
    <w:p>
      <w:pPr>
        <w:spacing w:after="120" w:line="276"/>
      </w:pPr>
      <w:r>
        <w:rPr>
          <w:rFonts w:ascii="Consolas" w:cs="Consolas" w:eastAsia="Consolas" w:hAnsi="Consolas"/>
          <w:sz w:val="19"/>
          <w:szCs w:val="19"/>
        </w:rPr>
        <w:t xml:space="preserve">npm run dev</w:t>
      </w:r>
    </w:p>
    <w:p>
      <w:pPr>
        <w:spacing w:after="120" w:line="276"/>
      </w:pPr>
      <w:r>
        <w:t xml:space="preserve">This starts the API on </w:t>
      </w:r>
      <w:r>
        <w:rPr>
          <w:rFonts w:ascii="Consolas" w:cs="Consolas" w:eastAsia="Consolas" w:hAnsi="Consolas"/>
          <w:sz w:val="19"/>
          <w:szCs w:val="19"/>
        </w:rPr>
        <w:t xml:space="preserve">:5179</w:t>
      </w:r>
      <w:r>
        <w:t xml:space="preserve"> and the UI on </w:t>
      </w:r>
      <w:r>
        <w:rPr>
          <w:rFonts w:ascii="Consolas" w:cs="Consolas" w:eastAsia="Consolas" w:hAnsi="Consolas"/>
          <w:sz w:val="19"/>
          <w:szCs w:val="19"/>
        </w:rPr>
        <w:t xml:space="preserve">:5173</w:t>
      </w:r>
      <w:r>
        <w:t xml:space="preserve">. Open </w:t>
      </w:r>
      <w:r>
        <w:rPr>
          <w:rFonts w:ascii="Consolas" w:cs="Consolas" w:eastAsia="Consolas" w:hAnsi="Consolas"/>
          <w:sz w:val="19"/>
          <w:szCs w:val="19"/>
        </w:rPr>
        <w:t xml:space="preserve">http://localhost:5173</w:t>
      </w:r>
      <w: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6"/>
        <w:sz w:val="16"/>
        <w:szCs w:val="16"/>
      </w:rPr>
      <w:t xml:space="preserve">Job Hunter — Architecture &amp; API Reference   ·   Page </w:t>
    </w:r>
    <w:r>
      <w:rPr>
        <w:color w:val="8a93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2203a"/>
      <w:sz w:val="48"/>
      <w:szCs w:val="48"/>
    </w:rPr>
  </w:style>
  <w:style w:type="paragraph" w:styleId="Heading1">
    <w:name w:val="Heading 1"/>
    <w:basedOn w:val="Normal"/>
    <w:next w:val="Normal"/>
    <w:qFormat/>
    <w:pPr>
      <w:pBdr>
        <w:bottom w:val="single" w:color="4f8cff" w:sz="6" w:space="4"/>
      </w:pBdr>
      <w:spacing w:after="140" w:before="300"/>
      <w:outlineLvl w:val="0"/>
    </w:pPr>
    <w:rPr>
      <w:rFonts w:ascii="Arial" w:cs="Arial" w:eastAsia="Arial" w:hAnsi="Arial"/>
      <w:b/>
      <w:bCs/>
      <w:color w:val="1c3d8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6b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4fbba065d8f32c4af2fba0a68a78a2310b8d846.png"/><Relationship Id="rId9" Type="http://schemas.openxmlformats.org/officeDocument/2006/relationships/image" Target="media/da986b8ea6070b55bb46f6aed32ef9ea5277b00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Hunter — Architecture &amp; API Reference</dc:title>
  <dc:creator>Job Hunter</dc:creator>
  <cp:lastModifiedBy>Un-named</cp:lastModifiedBy>
  <cp:revision>1</cp:revision>
  <dcterms:created xsi:type="dcterms:W3CDTF">2026-06-20T15:19:53.315Z</dcterms:created>
  <dcterms:modified xsi:type="dcterms:W3CDTF">2026-06-20T15:19:53.318Z</dcterms:modified>
</cp:coreProperties>
</file>

<file path=docProps/custom.xml><?xml version="1.0" encoding="utf-8"?>
<Properties xmlns="http://schemas.openxmlformats.org/officeDocument/2006/custom-properties" xmlns:vt="http://schemas.openxmlformats.org/officeDocument/2006/docPropsVTypes"/>
</file>