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A"/>
        </w:rPr>
        <w:t>Alternator Predictive Maintenance — Three-Iteration Summary</w:t>
      </w:r>
    </w:p>
    <w:p>
      <w:pPr>
        <w:jc w:val="left"/>
      </w:pPr>
      <w:r>
        <w:rPr>
          <w:i/>
          <w:sz w:val="20"/>
        </w:rPr>
        <w:t>V10.6.2 (honest RUL baseline)  ·  V11 (lead-time heuristics)  ·  V11.1 (covariate RUL test)   |   25 trucks: 10 failed, 15 in service</w:t>
      </w:r>
    </w:p>
    <w:p>
      <w:pPr>
        <w:pStyle w:val="Heading1"/>
      </w:pPr>
      <w:r>
        <w:rPr>
          <w:color w:val="0D1B2A"/>
        </w:rPr>
        <w:t>1. The three questions, in plain language</w:t>
      </w:r>
    </w:p>
    <w:p>
      <w:r>
        <w:rPr>
          <w:b w:val="0"/>
          <w:i w:val="0"/>
          <w:sz w:val="21"/>
        </w:rPr>
        <w:t>For every truck we ask: WHICH truck is likely to fail? WHEN do alternators fail in general? And when will THIS specific truck fail?</w:t>
      </w:r>
    </w:p>
    <w:p>
      <w:pPr>
        <w:pStyle w:val="ListBullet"/>
      </w:pPr>
      <w:r>
        <w:rPr>
          <w:sz w:val="21"/>
        </w:rPr>
        <w:t>WHICH — solved and frozen since V10.5.3: a risk score that separates failing from healthy trucks with 0.93/1.00 accuracy (AUROC). Identical in all three iterations.</w:t>
      </w:r>
    </w:p>
    <w:p>
      <w:pPr>
        <w:pStyle w:val="ListBullet"/>
      </w:pPr>
      <w:r>
        <w:rPr>
          <w:sz w:val="21"/>
        </w:rPr>
        <w:t>WHEN (fleet) — known: alternators in this fleet wear out around 601 days of service (roughly 120,000 km). Identical in all three iterations.</w:t>
      </w:r>
    </w:p>
    <w:p>
      <w:pPr>
        <w:pStyle w:val="ListBullet"/>
      </w:pPr>
      <w:r>
        <w:rPr>
          <w:sz w:val="21"/>
        </w:rPr>
        <w:t>WHEN (each truck) — the hard one. A dumb rule ('every truck fails at ~601 days, count down') predicts within ~50 days. Every sophisticated model has been off by ~140 days.</w:t>
      </w:r>
    </w:p>
    <w:p>
      <w:pPr>
        <w:pStyle w:val="Heading1"/>
      </w:pPr>
      <w:r>
        <w:rPr>
          <w:color w:val="0D1B2A"/>
        </w:rPr>
        <w:t>2. What each iteration did</w:t>
      </w:r>
    </w:p>
    <w:p>
      <w:r>
        <w:rPr>
          <w:b w:val="0"/>
          <w:i w:val="0"/>
          <w:sz w:val="21"/>
        </w:rPr>
        <w:t>V10.6.2 — proved the humbling baseline: the dumb fleet-clock rule beats the per-truck model (50 vs ~140 days error). With only 10 failures to learn from, individual failure dates were declared out of reach; the covariate idea was shelved untested.</w:t>
      </w:r>
    </w:p>
    <w:p>
      <w:r>
        <w:rPr>
          <w:b w:val="0"/>
          <w:i w:val="0"/>
          <w:sz w:val="21"/>
        </w:rPr>
        <w:t>V11 — hunted for earlier warning signs in the same six electrical signals. Found one good new signal: a failing truck's voltage recovers slowly after engine start. Raised warning coverage from 5 to 6 of the 10 failures with zero false alarms on healthy trucks, and made one warning 30 days earlier.</w:t>
      </w:r>
    </w:p>
    <w:p>
      <w:r>
        <w:rPr>
          <w:b w:val="0"/>
          <w:i w:val="0"/>
          <w:sz w:val="21"/>
        </w:rPr>
        <w:t>V11.1 — asked the obvious follow-up: if we feed those new warning signs into the failure-date math (like a doctor adding blood-test results to age), can we finally predict each truck's date? The answer is NO — and now it is proven, not assumed. Adding the signals made predictions slightly WORSE (149–162 vs 140 days error). One trap explained much of it: counting a truck's lifetime 'slow recovery' events mostly measures how long it has lived, not how sick it is. The question is now closed with strict no-peeking-into-the-future checks (all five honesty gates passed).</w:t>
      </w:r>
    </w:p>
    <w:p>
      <w:pPr>
        <w:pStyle w:val="Heading1"/>
      </w:pPr>
      <w:r>
        <w:rPr>
          <w:color w:val="0D1B2A"/>
        </w:rPr>
        <w:t>3. What you actually get (deployable today)</w:t>
      </w:r>
    </w:p>
    <w:p>
      <w:pPr>
        <w:pStyle w:val="ListBullet"/>
      </w:pPr>
      <w:r>
        <w:rPr>
          <w:sz w:val="21"/>
        </w:rPr>
        <w:t>Risk ranking of in-service trucks (frozen classifier, AUROC 0.927).</w:t>
      </w:r>
    </w:p>
    <w:p>
      <w:pPr>
        <w:pStyle w:val="ListBullet"/>
      </w:pPr>
      <w:r>
        <w:rPr>
          <w:sz w:val="21"/>
        </w:rPr>
        <w:t>Fleet replacement window: plan around ~601 days / ~120,000 km.</w:t>
      </w:r>
    </w:p>
    <w:p>
      <w:pPr>
        <w:pStyle w:val="ListBullet"/>
      </w:pPr>
      <w:r>
        <w:rPr>
          <w:sz w:val="21"/>
        </w:rPr>
        <w:t>RED alarm — electrical fault-code storm (GED=2): fired for 2 of 10 failures (21-day and 1-day leads), never on a healthy truck.</w:t>
      </w:r>
    </w:p>
    <w:p>
      <w:pPr>
        <w:pStyle w:val="ListBullet"/>
      </w:pPr>
      <w:r>
        <w:rPr>
          <w:sz w:val="21"/>
        </w:rPr>
        <w:t>YELLOW alarm (new in V11.1) — truck CURRENTLY showing the combined electrical-distress signature: 3 of 10 failures, never on a healthy truck. Feeds the maintenance recommendation directly.</w:t>
      </w:r>
    </w:p>
    <w:p>
      <w:pPr>
        <w:pStyle w:val="ListBullet"/>
      </w:pPr>
      <w:r>
        <w:rPr>
          <w:sz w:val="21"/>
        </w:rPr>
        <w:t>A guardrail finding: always-on versions of the new alarms would cry wolf (up to 6 of 15 healthy trucks falsely flagged) — only the 'distressed right now' version is deployed.</w:t>
      </w:r>
    </w:p>
    <w:p>
      <w:pPr>
        <w:pStyle w:val="Heading1"/>
      </w:pPr>
      <w:r>
        <w:rPr>
          <w:color w:val="0D1B2A"/>
        </w:rPr>
        <w:t>4. Metrics — three versions side by side</w:t>
      </w:r>
    </w:p>
    <w:p>
      <w:r>
        <w:rPr>
          <w:b/>
          <w:i w:val="0"/>
          <w:sz w:val="21"/>
        </w:rPr>
        <w:t>Shared foundations (identical by design):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V10.6.2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V11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V11.1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Classifier AUROC (WHICH truck)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0.9267 (frozen)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0.9267 (frozen)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0.9267 (frozen)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Fleet wear-out window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601 d empirical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601 d (by reference)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601 d (by reference)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Weibull fit (shape / scale)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5.17 / 771 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 (not re-run)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5.17 / 771 d (reproduced)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Per-truck RUL accuracy (time-rewound LOVO, lower is better):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Model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Day-MAE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PI coverage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Fleet-clock dummy (601-day rule)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49.7 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still unbeaten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V10.6.2 model (no covariates)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141.8 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0.867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loses to dummy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V11.1 M0 (no covariates)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140.4 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0.867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ships (= V10.6.2)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V11.1 M1 (+ crank-recovery count)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148.8 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0.833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worse — exposure-confounded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V11.1 M2 (+ compound-vote state)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162.2 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0.800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worst</w:t>
            </w:r>
          </w:p>
        </w:tc>
      </w:tr>
    </w:tbl>
    <w:p>
      <w:r>
        <w:rPr>
          <w:b w:val="0"/>
          <w:i/>
          <w:sz w:val="19"/>
        </w:rPr>
        <w:t>Verdict: NO_IMPROVEMENT — covariates do not individualize RUL (third structural confirmation; gate-enforced honest fallback).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Warning / lead-time channels (failed-truck recall, healthy-truck false alarms):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Channel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V10.6.2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V11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V11.1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Strict-gate precursor recall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5/10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6/10 (0/15 FA)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carried from V11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GED=2 storm (RED alarm)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2/10, 0/15 FA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2/10, 0/15 FA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2/10, 0/15 FA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Compound early-watch (YELLOW)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4/10, 0/15 FA (window test)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3/10, 0/15 FA (current-state, deployable)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Decision matrix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2-D (risk × time)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3-D (risk × time × emergency)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Best new signal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post-crank voltage recovery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same, as alarm input</w:t>
            </w:r>
          </w:p>
        </w:tc>
      </w:tr>
    </w:tbl>
    <w:p>
      <w:pPr>
        <w:pStyle w:val="Heading1"/>
      </w:pPr>
      <w:r>
        <w:rPr>
          <w:color w:val="0D1B2A"/>
        </w:rPr>
        <w:t>5. Bottom line</w:t>
      </w:r>
    </w:p>
    <w:p>
      <w:pPr>
        <w:pStyle w:val="ListBullet"/>
      </w:pPr>
      <w:r>
        <w:rPr>
          <w:sz w:val="21"/>
        </w:rPr>
        <w:t>Same as before: which trucks are risky, and the ~601-day fleet replacement window.</w:t>
      </w:r>
    </w:p>
    <w:p>
      <w:pPr>
        <w:pStyle w:val="ListBullet"/>
      </w:pPr>
      <w:r>
        <w:rPr>
          <w:sz w:val="21"/>
        </w:rPr>
        <w:t>Newly proven: individual failure dates are impossible with this data — stop chasing them.</w:t>
      </w:r>
    </w:p>
    <w:p>
      <w:pPr>
        <w:pStyle w:val="ListBullet"/>
      </w:pPr>
      <w:r>
        <w:rPr>
          <w:sz w:val="21"/>
        </w:rPr>
        <w:t>Newly gained: a second zero-false-alarm warning light and a maintenance decision table that uses it.</w:t>
      </w:r>
    </w:p>
    <w:p>
      <w:pPr>
        <w:pStyle w:val="Heading2"/>
      </w:pPr>
      <w:r>
        <w:rPr>
          <w:color w:val="C58B1F"/>
        </w:rPr>
        <w:t>Appendix — number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Figure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Source file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AUROC 0.9267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V5.2_ALT/results/V10.5.3_20_5_ALT_final_report.json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601 d window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V10.6.2_ALT/cache/rul/fleet_window.json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MAE 141.8 / dummy 49.7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V10.6.2_ALT/cache/backtest/backtest_results.json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MAE 140.4 / 148.8 / 162.2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V11.1_ALT/cache/backtest/backtest_results.json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Recall 5/10 vs 6/10, 0/15 FA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V11_ALT_heuristics results + cache/forensics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Early-watch 3/10, 0/15 FA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V11.1_ALT/cache/emergency/emergency_per_vin.csv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Five gates PASS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V11.1_ALT/results/V11.1_ALT_verification.json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