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EB7" w:rsidRDefault="00EE1712">
      <w:pPr>
        <w:spacing w:after="40"/>
        <w:jc w:val="center"/>
      </w:pPr>
      <w:r>
        <w:rPr>
          <w:b/>
          <w:bCs/>
          <w:color w:val="13253D"/>
          <w:sz w:val="40"/>
          <w:szCs w:val="40"/>
        </w:rPr>
        <w:t>Customer Shopping Behavior Analysis</w:t>
      </w:r>
    </w:p>
    <w:p w:rsidR="00943EB7" w:rsidRDefault="00EE1712">
      <w:pPr>
        <w:pBdr>
          <w:bottom w:val="single" w:sz="8" w:space="8" w:color="C0793A"/>
        </w:pBdr>
        <w:spacing w:after="80"/>
        <w:jc w:val="center"/>
      </w:pPr>
      <w:r>
        <w:rPr>
          <w:i/>
          <w:iCs/>
          <w:color w:val="6B7280"/>
          <w:sz w:val="19"/>
          <w:szCs w:val="19"/>
        </w:rPr>
        <w:t>Python (Pandas &amp; NumPy)  •  SQL  •  Power BI</w:t>
      </w:r>
    </w:p>
    <w:p w:rsidR="00943EB7" w:rsidRDefault="00943EB7">
      <w:pPr>
        <w:spacing w:after="160"/>
      </w:pPr>
    </w:p>
    <w:p w:rsidR="00943EB7" w:rsidRDefault="00EE1712">
      <w:pPr>
        <w:pStyle w:val="Heading1"/>
        <w:pBdr>
          <w:bottom w:val="single" w:sz="6" w:space="4" w:color="C0793A"/>
        </w:pBdr>
        <w:spacing w:before="240" w:after="100"/>
      </w:pPr>
      <w:r>
        <w:rPr>
          <w:b/>
          <w:bCs/>
          <w:color w:val="13253D"/>
          <w:sz w:val="27"/>
          <w:szCs w:val="27"/>
        </w:rPr>
        <w:t>Project Overview</w:t>
      </w:r>
    </w:p>
    <w:p w:rsidR="00943EB7" w:rsidRDefault="00EE1712">
      <w:pPr>
        <w:spacing w:after="100" w:line="258" w:lineRule="auto"/>
      </w:pPr>
      <w:r>
        <w:t>This project analyzes 3,900 customer transactions from a retail shopping dataset to understand revenue drivers, discount behavior, product performance, and customer loyalty. The workflow moved from data cleaning and exploration in Python, through ten targe</w:t>
      </w:r>
      <w:r>
        <w:t>ted SQL queries answering specific business questions, to an interactive Power BI dashboard for ongoing monitoring.</w:t>
      </w:r>
    </w:p>
    <w:p w:rsidR="00943EB7" w:rsidRDefault="00EE1712">
      <w:pPr>
        <w:pStyle w:val="Heading1"/>
        <w:pBdr>
          <w:bottom w:val="single" w:sz="6" w:space="4" w:color="C0793A"/>
        </w:pBdr>
        <w:spacing w:before="240" w:after="100"/>
      </w:pPr>
      <w:r>
        <w:rPr>
          <w:b/>
          <w:bCs/>
          <w:color w:val="13253D"/>
          <w:sz w:val="27"/>
          <w:szCs w:val="27"/>
        </w:rPr>
        <w:t>Dataset Summary</w:t>
      </w:r>
    </w:p>
    <w:p w:rsidR="00943EB7" w:rsidRDefault="00EE1712">
      <w:pPr>
        <w:spacing w:after="100" w:line="258" w:lineRule="auto"/>
      </w:pPr>
      <w:r>
        <w:t>The source file contains 3,900 records across 18 fields covering customer demographics, the item purchased, transaction valu</w:t>
      </w:r>
      <w:r>
        <w:t>e, and shopping behavior flags such as discounts, subscriptions, shipping type, and review ratings.</w:t>
      </w:r>
    </w:p>
    <w:tbl>
      <w:tblPr>
        <w:tblW w:w="9387" w:type="dxa"/>
        <w:tblInd w:w="100" w:type="dxa"/>
        <w:tblBorders>
          <w:top w:val="single" w:sz="4" w:space="0" w:color="C6CDD6"/>
          <w:left w:val="single" w:sz="4" w:space="0" w:color="C6CDD6"/>
          <w:bottom w:val="single" w:sz="4" w:space="0" w:color="C6CDD6"/>
          <w:right w:val="single" w:sz="4" w:space="0" w:color="C6CDD6"/>
          <w:insideH w:val="single" w:sz="2" w:space="0" w:color="C6CDD6"/>
          <w:insideV w:val="single" w:sz="2" w:space="0" w:color="C6CDD6"/>
        </w:tblBorders>
        <w:tblCellMar>
          <w:left w:w="10" w:type="dxa"/>
          <w:right w:w="10" w:type="dxa"/>
        </w:tblCellMar>
        <w:tblLook w:val="0000"/>
      </w:tblPr>
      <w:tblGrid>
        <w:gridCol w:w="4200"/>
        <w:gridCol w:w="5187"/>
      </w:tblGrid>
      <w:tr w:rsidR="00943E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A5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943EB7" w:rsidRDefault="00EE1712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5187" w:type="dxa"/>
            <w:shd w:val="clear" w:color="auto" w:fill="1F3A5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943EB7" w:rsidRDefault="00EE171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943EB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943EB7" w:rsidRDefault="00EE1712">
            <w:r>
              <w:rPr>
                <w:sz w:val="18"/>
                <w:szCs w:val="18"/>
              </w:rPr>
              <w:t>Total Records</w:t>
            </w:r>
          </w:p>
        </w:tc>
        <w:tc>
          <w:tcPr>
            <w:tcW w:w="5187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943EB7" w:rsidRDefault="00EE1712">
            <w:pPr>
              <w:jc w:val="center"/>
            </w:pPr>
            <w:r>
              <w:rPr>
                <w:sz w:val="18"/>
                <w:szCs w:val="18"/>
              </w:rPr>
              <w:t>3,900</w:t>
            </w:r>
          </w:p>
        </w:tc>
      </w:tr>
      <w:tr w:rsidR="00943EB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1F3F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943EB7" w:rsidRDefault="00EE1712">
            <w:r>
              <w:rPr>
                <w:sz w:val="18"/>
                <w:szCs w:val="18"/>
              </w:rPr>
              <w:t>Total Fields</w:t>
            </w:r>
          </w:p>
        </w:tc>
        <w:tc>
          <w:tcPr>
            <w:tcW w:w="5187" w:type="dxa"/>
            <w:shd w:val="clear" w:color="auto" w:fill="F1F3F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943EB7" w:rsidRDefault="00EE1712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</w:tr>
      <w:tr w:rsidR="00943EB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943EB7" w:rsidRDefault="00EE1712">
            <w:r>
              <w:rPr>
                <w:sz w:val="18"/>
                <w:szCs w:val="18"/>
              </w:rPr>
              <w:t>Product Categories</w:t>
            </w:r>
          </w:p>
        </w:tc>
        <w:tc>
          <w:tcPr>
            <w:tcW w:w="5187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943EB7" w:rsidRDefault="00EE1712">
            <w:pPr>
              <w:jc w:val="center"/>
            </w:pPr>
            <w:r>
              <w:rPr>
                <w:sz w:val="18"/>
                <w:szCs w:val="18"/>
              </w:rPr>
              <w:t>4 — Clothing, Accessories, Footwear, Outerwear</w:t>
            </w:r>
          </w:p>
        </w:tc>
      </w:tr>
      <w:tr w:rsidR="00943EB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1F3F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943EB7" w:rsidRDefault="00EE1712">
            <w:r>
              <w:rPr>
                <w:sz w:val="18"/>
                <w:szCs w:val="18"/>
              </w:rPr>
              <w:t>Missing Values</w:t>
            </w:r>
          </w:p>
        </w:tc>
        <w:tc>
          <w:tcPr>
            <w:tcW w:w="5187" w:type="dxa"/>
            <w:shd w:val="clear" w:color="auto" w:fill="F1F3F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943EB7" w:rsidRDefault="00EE1712">
            <w:pPr>
              <w:jc w:val="center"/>
            </w:pPr>
            <w:r>
              <w:rPr>
                <w:sz w:val="18"/>
                <w:szCs w:val="18"/>
              </w:rPr>
              <w:t>37 (Review Rating only, 0.9%)</w:t>
            </w:r>
          </w:p>
        </w:tc>
      </w:tr>
      <w:tr w:rsidR="00943EB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943EB7" w:rsidRDefault="00EE1712">
            <w:r>
              <w:rPr>
                <w:sz w:val="18"/>
                <w:szCs w:val="18"/>
              </w:rPr>
              <w:t>Purchase Amount Range</w:t>
            </w:r>
          </w:p>
        </w:tc>
        <w:tc>
          <w:tcPr>
            <w:tcW w:w="5187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943EB7" w:rsidRDefault="00EE1712">
            <w:pPr>
              <w:jc w:val="center"/>
            </w:pPr>
            <w:r>
              <w:rPr>
                <w:sz w:val="18"/>
                <w:szCs w:val="18"/>
              </w:rPr>
              <w:t>$20 – $100 (mean $59.76)</w:t>
            </w:r>
          </w:p>
        </w:tc>
      </w:tr>
    </w:tbl>
    <w:p w:rsidR="00943EB7" w:rsidRDefault="00EE1712">
      <w:pPr>
        <w:pStyle w:val="Heading1"/>
        <w:pBdr>
          <w:bottom w:val="single" w:sz="6" w:space="4" w:color="C0793A"/>
        </w:pBdr>
        <w:spacing w:before="240" w:after="100"/>
      </w:pPr>
      <w:r>
        <w:rPr>
          <w:b/>
          <w:bCs/>
          <w:color w:val="13253D"/>
          <w:sz w:val="27"/>
          <w:szCs w:val="27"/>
        </w:rPr>
        <w:t>Exploratory Data Analysis (Python)</w:t>
      </w:r>
    </w:p>
    <w:p w:rsidR="00943EB7" w:rsidRDefault="00EE1712">
      <w:pPr>
        <w:spacing w:after="100" w:line="258" w:lineRule="auto"/>
      </w:pPr>
      <w:r>
        <w:t>Key points from data cleaning and exploration in Pandas and NumPy, ahead of the SQL analysis:</w:t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 xml:space="preserve">Structure check — </w:t>
      </w:r>
      <w:r>
        <w:rPr>
          <w:sz w:val="19"/>
          <w:szCs w:val="19"/>
        </w:rPr>
        <w:t>loaded with pandas (.info(), .describe()); 3,900 rows × 18 columns, no duplicate customer IDs.</w:t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 xml:space="preserve">Missing data — </w:t>
      </w:r>
      <w:r>
        <w:rPr>
          <w:sz w:val="19"/>
          <w:szCs w:val="19"/>
        </w:rPr>
        <w:t>only Review Rating has nulls (37 records, 0.9%); left as-is since SQL's AVG() ignores nulls automatically.</w:t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 xml:space="preserve">Purchase Amount — </w:t>
      </w:r>
      <w:r>
        <w:rPr>
          <w:sz w:val="19"/>
          <w:szCs w:val="19"/>
        </w:rPr>
        <w:t>ranges $20–$100, mean $59.76, no extreme outliers.</w:t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 xml:space="preserve">Demographics — </w:t>
      </w:r>
      <w:r>
        <w:rPr>
          <w:sz w:val="19"/>
          <w:szCs w:val="19"/>
        </w:rPr>
        <w:t>68% Male / 32% Female; Clothing (44.5%) and Accessories (31.8%) lead the category mix.</w:t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 xml:space="preserve">Behavior flags — </w:t>
      </w:r>
      <w:r>
        <w:rPr>
          <w:sz w:val="19"/>
          <w:szCs w:val="19"/>
        </w:rPr>
        <w:t>~43% of orders used a discount; 27% of customers hold an active subscription.</w:t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 xml:space="preserve">Feature </w:t>
      </w:r>
      <w:r>
        <w:rPr>
          <w:b/>
          <w:bCs/>
          <w:color w:val="1F3A5F"/>
          <w:sz w:val="19"/>
          <w:szCs w:val="19"/>
        </w:rPr>
        <w:t xml:space="preserve">engineering — </w:t>
      </w:r>
      <w:r>
        <w:rPr>
          <w:sz w:val="19"/>
          <w:szCs w:val="19"/>
        </w:rPr>
        <w:t>built an Age Group column (Young Adult, Adult, Middle-aged, Senior) with NumPy, used later in the SQL age-based revenue breakdown.</w:t>
      </w:r>
    </w:p>
    <w:p w:rsidR="00943EB7" w:rsidRDefault="00EE1712">
      <w:pPr>
        <w:pStyle w:val="Heading1"/>
        <w:pBdr>
          <w:bottom w:val="single" w:sz="6" w:space="4" w:color="C0793A"/>
        </w:pBdr>
        <w:spacing w:before="240" w:after="100"/>
      </w:pPr>
      <w:r>
        <w:rPr>
          <w:b/>
          <w:bCs/>
          <w:color w:val="13253D"/>
          <w:sz w:val="27"/>
          <w:szCs w:val="27"/>
        </w:rPr>
        <w:t>Data Analysis (SQL)</w:t>
      </w:r>
    </w:p>
    <w:p w:rsidR="00943EB7" w:rsidRDefault="00EE1712">
      <w:pPr>
        <w:spacing w:after="100" w:line="258" w:lineRule="auto"/>
      </w:pPr>
      <w:r>
        <w:t>Each business question below was answered with a SQL query run against the cleaned dataset;</w:t>
      </w:r>
      <w:r>
        <w:t xml:space="preserve"> the result set and a one-line takeaway follow each query.</w:t>
      </w:r>
    </w:p>
    <w:p w:rsidR="000A60D7" w:rsidRDefault="000A60D7">
      <w:pPr>
        <w:spacing w:after="100" w:line="258" w:lineRule="auto"/>
      </w:pPr>
    </w:p>
    <w:p w:rsidR="00943EB7" w:rsidRDefault="00EE1712">
      <w:pPr>
        <w:keepNext/>
        <w:spacing w:before="160" w:after="50"/>
        <w:rPr>
          <w:b/>
          <w:bCs/>
          <w:color w:val="1F3A5F"/>
          <w:sz w:val="21"/>
          <w:szCs w:val="21"/>
        </w:rPr>
      </w:pPr>
      <w:r>
        <w:rPr>
          <w:b/>
          <w:bCs/>
          <w:color w:val="1F3A5F"/>
          <w:sz w:val="21"/>
          <w:szCs w:val="21"/>
        </w:rPr>
        <w:t>Q1. Total revenue generated by male vs. female customers</w:t>
      </w:r>
    </w:p>
    <w:p w:rsidR="000A60D7" w:rsidRDefault="000A60D7">
      <w:pPr>
        <w:keepNext/>
        <w:spacing w:before="160" w:after="50"/>
      </w:pPr>
    </w:p>
    <w:p w:rsidR="00943EB7" w:rsidRDefault="00EE1712">
      <w:pPr>
        <w:spacing w:before="86" w:after="144"/>
        <w:jc w:val="center"/>
      </w:pPr>
      <w:r>
        <w:rPr>
          <w:noProof/>
        </w:rPr>
        <w:drawing>
          <wp:inline distT="0" distB="0" distL="0" distR="0">
            <wp:extent cx="5030028" cy="142328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0 14363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2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B7" w:rsidRDefault="00EE1712">
      <w:pPr>
        <w:spacing w:before="30" w:after="120"/>
        <w:ind w:left="60"/>
      </w:pPr>
      <w:r>
        <w:rPr>
          <w:b/>
          <w:bCs/>
          <w:i/>
          <w:iCs/>
          <w:color w:val="C0793A"/>
          <w:sz w:val="18"/>
          <w:szCs w:val="18"/>
        </w:rPr>
        <w:t xml:space="preserve">Insight: </w:t>
      </w:r>
      <w:r>
        <w:rPr>
          <w:i/>
          <w:iCs/>
          <w:color w:val="6B7280"/>
          <w:sz w:val="18"/>
          <w:szCs w:val="18"/>
        </w:rPr>
        <w:t>Revenue share mirrors customer share (68% / 32%) — gender has little effect on individual spend.</w:t>
      </w:r>
    </w:p>
    <w:p w:rsidR="00943EB7" w:rsidRDefault="00EE1712">
      <w:pPr>
        <w:keepNext/>
        <w:spacing w:before="160" w:after="50"/>
        <w:rPr>
          <w:b/>
          <w:bCs/>
          <w:color w:val="1F3A5F"/>
          <w:sz w:val="21"/>
          <w:szCs w:val="21"/>
        </w:rPr>
      </w:pPr>
      <w:r>
        <w:rPr>
          <w:b/>
          <w:bCs/>
          <w:color w:val="1F3A5F"/>
          <w:sz w:val="21"/>
          <w:szCs w:val="21"/>
        </w:rPr>
        <w:lastRenderedPageBreak/>
        <w:t>Q2. Discount-using customers who still spent above the average purchase amount</w:t>
      </w:r>
    </w:p>
    <w:p w:rsidR="000A60D7" w:rsidRDefault="000A60D7">
      <w:pPr>
        <w:keepNext/>
        <w:spacing w:before="160" w:after="50"/>
      </w:pPr>
    </w:p>
    <w:p w:rsidR="00943EB7" w:rsidRDefault="00EE1712">
      <w:pPr>
        <w:spacing w:before="86" w:after="144"/>
        <w:jc w:val="center"/>
      </w:pPr>
      <w:r>
        <w:rPr>
          <w:noProof/>
        </w:rPr>
        <w:drawing>
          <wp:inline distT="0" distB="0" distL="0" distR="0">
            <wp:extent cx="5030028" cy="1526651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0 14383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B7" w:rsidRDefault="00EE1712">
      <w:pPr>
        <w:spacing w:before="30" w:after="80"/>
      </w:pPr>
      <w:r>
        <w:rPr>
          <w:i/>
          <w:iCs/>
          <w:color w:val="6B7280"/>
          <w:sz w:val="16"/>
          <w:szCs w:val="16"/>
        </w:rPr>
        <w:t>Showing the first 5 of 839 qualifying customers; average spend in this group is $79.79 (range $60–$100).</w:t>
      </w:r>
    </w:p>
    <w:p w:rsidR="00943EB7" w:rsidRDefault="00EE1712">
      <w:pPr>
        <w:spacing w:before="30" w:after="120"/>
        <w:ind w:left="60"/>
        <w:rPr>
          <w:i/>
          <w:iCs/>
          <w:color w:val="6B7280"/>
          <w:sz w:val="18"/>
          <w:szCs w:val="18"/>
        </w:rPr>
      </w:pPr>
      <w:r>
        <w:rPr>
          <w:b/>
          <w:bCs/>
          <w:i/>
          <w:iCs/>
          <w:color w:val="C0793A"/>
          <w:sz w:val="18"/>
          <w:szCs w:val="18"/>
        </w:rPr>
        <w:t xml:space="preserve">Insight: </w:t>
      </w:r>
      <w:r>
        <w:rPr>
          <w:i/>
          <w:iCs/>
          <w:color w:val="6B7280"/>
          <w:sz w:val="18"/>
          <w:szCs w:val="18"/>
        </w:rPr>
        <w:t>Half of all discount users (839 of 1,677) still spent above average — discounts aren't suppressing spend.</w:t>
      </w:r>
    </w:p>
    <w:p w:rsidR="000A60D7" w:rsidRDefault="000A60D7">
      <w:pPr>
        <w:spacing w:before="30" w:after="120"/>
        <w:ind w:left="60"/>
      </w:pPr>
    </w:p>
    <w:p w:rsidR="00943EB7" w:rsidRDefault="00EE1712">
      <w:pPr>
        <w:keepNext/>
        <w:spacing w:before="160" w:after="50"/>
        <w:rPr>
          <w:b/>
          <w:bCs/>
          <w:color w:val="1F3A5F"/>
          <w:sz w:val="21"/>
          <w:szCs w:val="21"/>
        </w:rPr>
      </w:pPr>
      <w:r>
        <w:rPr>
          <w:b/>
          <w:bCs/>
          <w:color w:val="1F3A5F"/>
          <w:sz w:val="21"/>
          <w:szCs w:val="21"/>
        </w:rPr>
        <w:t>Q3. Top 5 products by average review rating</w:t>
      </w:r>
    </w:p>
    <w:p w:rsidR="000A60D7" w:rsidRDefault="000A60D7">
      <w:pPr>
        <w:keepNext/>
        <w:spacing w:before="160" w:after="50"/>
      </w:pPr>
    </w:p>
    <w:p w:rsidR="00943EB7" w:rsidRDefault="00EE1712">
      <w:pPr>
        <w:spacing w:before="86" w:after="144"/>
        <w:jc w:val="center"/>
      </w:pPr>
      <w:r>
        <w:rPr>
          <w:noProof/>
        </w:rPr>
        <w:drawing>
          <wp:inline distT="0" distB="0" distL="0" distR="0">
            <wp:extent cx="5030028" cy="962108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0 14401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0E" w:rsidRDefault="0097230E">
      <w:pPr>
        <w:spacing w:before="86" w:after="144"/>
        <w:jc w:val="center"/>
      </w:pPr>
    </w:p>
    <w:p w:rsidR="00943EB7" w:rsidRDefault="00EE1712">
      <w:pPr>
        <w:spacing w:before="30" w:after="120"/>
        <w:ind w:left="60"/>
        <w:rPr>
          <w:i/>
          <w:iCs/>
          <w:color w:val="6B7280"/>
          <w:sz w:val="18"/>
          <w:szCs w:val="18"/>
        </w:rPr>
      </w:pPr>
      <w:r>
        <w:rPr>
          <w:b/>
          <w:bCs/>
          <w:i/>
          <w:iCs/>
          <w:color w:val="C0793A"/>
          <w:sz w:val="18"/>
          <w:szCs w:val="18"/>
        </w:rPr>
        <w:t xml:space="preserve">Insight: </w:t>
      </w:r>
      <w:r>
        <w:rPr>
          <w:i/>
          <w:iCs/>
          <w:color w:val="6B7280"/>
          <w:sz w:val="18"/>
          <w:szCs w:val="18"/>
        </w:rPr>
        <w:t>Top ratings cluster tightly between 3.79 and 3.86 — no single standout product.</w:t>
      </w:r>
    </w:p>
    <w:p w:rsidR="000A60D7" w:rsidRDefault="000A60D7">
      <w:pPr>
        <w:spacing w:before="30" w:after="120"/>
        <w:ind w:left="60"/>
      </w:pPr>
    </w:p>
    <w:p w:rsidR="00943EB7" w:rsidRDefault="00EE1712">
      <w:pPr>
        <w:keepNext/>
        <w:spacing w:before="160" w:after="50"/>
        <w:rPr>
          <w:b/>
          <w:bCs/>
          <w:color w:val="1F3A5F"/>
          <w:sz w:val="21"/>
          <w:szCs w:val="21"/>
        </w:rPr>
      </w:pPr>
      <w:r>
        <w:rPr>
          <w:b/>
          <w:bCs/>
          <w:color w:val="1F3A5F"/>
          <w:sz w:val="21"/>
          <w:szCs w:val="21"/>
        </w:rPr>
        <w:t>Q4. Average purchase amount: Standard vs. Express shipping</w:t>
      </w:r>
    </w:p>
    <w:p w:rsidR="000A60D7" w:rsidRDefault="000A60D7">
      <w:pPr>
        <w:keepNext/>
        <w:spacing w:before="160" w:after="50"/>
      </w:pPr>
    </w:p>
    <w:p w:rsidR="00943EB7" w:rsidRDefault="00EE1712">
      <w:pPr>
        <w:spacing w:before="86" w:after="144"/>
        <w:jc w:val="center"/>
      </w:pPr>
      <w:r>
        <w:rPr>
          <w:noProof/>
        </w:rPr>
        <w:drawing>
          <wp:inline distT="0" distB="0" distL="0" distR="0">
            <wp:extent cx="4415237" cy="1137036"/>
            <wp:effectExtent l="19050" t="0" r="4363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0 14405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1891" cy="11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B7" w:rsidRDefault="00EE1712">
      <w:pPr>
        <w:spacing w:before="30" w:after="120"/>
        <w:ind w:left="60"/>
        <w:rPr>
          <w:i/>
          <w:iCs/>
          <w:color w:val="6B7280"/>
          <w:sz w:val="18"/>
          <w:szCs w:val="18"/>
        </w:rPr>
      </w:pPr>
      <w:r>
        <w:rPr>
          <w:b/>
          <w:bCs/>
          <w:i/>
          <w:iCs/>
          <w:color w:val="C0793A"/>
          <w:sz w:val="18"/>
          <w:szCs w:val="18"/>
        </w:rPr>
        <w:t xml:space="preserve">Insight: </w:t>
      </w:r>
      <w:r>
        <w:rPr>
          <w:i/>
          <w:iCs/>
          <w:color w:val="6B7280"/>
          <w:sz w:val="18"/>
          <w:szCs w:val="18"/>
        </w:rPr>
        <w:t>Express orders run about $2 higher on average than Standard — a small but consistent premium.</w:t>
      </w:r>
    </w:p>
    <w:p w:rsidR="000A60D7" w:rsidRDefault="000A60D7">
      <w:pPr>
        <w:spacing w:before="30" w:after="120"/>
        <w:ind w:left="60"/>
      </w:pPr>
    </w:p>
    <w:p w:rsidR="00943EB7" w:rsidRDefault="00EE1712">
      <w:pPr>
        <w:keepNext/>
        <w:spacing w:before="160" w:after="50"/>
        <w:rPr>
          <w:b/>
          <w:bCs/>
          <w:color w:val="1F3A5F"/>
          <w:sz w:val="21"/>
          <w:szCs w:val="21"/>
        </w:rPr>
      </w:pPr>
      <w:r>
        <w:rPr>
          <w:b/>
          <w:bCs/>
          <w:color w:val="1F3A5F"/>
          <w:sz w:val="21"/>
          <w:szCs w:val="21"/>
        </w:rPr>
        <w:t>Q5. Subscribers vs. non-subscribers: spend and revenue</w:t>
      </w:r>
    </w:p>
    <w:p w:rsidR="000A60D7" w:rsidRDefault="000A60D7">
      <w:pPr>
        <w:keepNext/>
        <w:spacing w:before="160" w:after="50"/>
      </w:pPr>
    </w:p>
    <w:p w:rsidR="00943EB7" w:rsidRDefault="00EE1712">
      <w:pPr>
        <w:spacing w:before="86" w:after="144"/>
        <w:jc w:val="center"/>
      </w:pPr>
      <w:r>
        <w:rPr>
          <w:noProof/>
        </w:rPr>
        <w:drawing>
          <wp:inline distT="0" distB="0" distL="0" distR="0">
            <wp:extent cx="5029200" cy="1155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0 14412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B7" w:rsidRDefault="00EE1712">
      <w:pPr>
        <w:spacing w:before="30" w:after="120"/>
        <w:ind w:left="60"/>
      </w:pPr>
      <w:r>
        <w:rPr>
          <w:b/>
          <w:bCs/>
          <w:i/>
          <w:iCs/>
          <w:color w:val="C0793A"/>
          <w:sz w:val="18"/>
          <w:szCs w:val="18"/>
        </w:rPr>
        <w:t xml:space="preserve">Insight: </w:t>
      </w:r>
      <w:r>
        <w:rPr>
          <w:i/>
          <w:iCs/>
          <w:color w:val="6B7280"/>
          <w:sz w:val="18"/>
          <w:szCs w:val="18"/>
        </w:rPr>
        <w:t>Subscribers spend about the same per order as non-subscribers — the program drives volume, not basket size.</w:t>
      </w:r>
    </w:p>
    <w:p w:rsidR="00943EB7" w:rsidRDefault="00EE1712">
      <w:pPr>
        <w:keepNext/>
        <w:spacing w:before="160" w:after="50"/>
        <w:rPr>
          <w:b/>
          <w:bCs/>
          <w:color w:val="1F3A5F"/>
          <w:sz w:val="21"/>
          <w:szCs w:val="21"/>
        </w:rPr>
      </w:pPr>
      <w:r>
        <w:rPr>
          <w:b/>
          <w:bCs/>
          <w:color w:val="1F3A5F"/>
          <w:sz w:val="21"/>
          <w:szCs w:val="21"/>
        </w:rPr>
        <w:lastRenderedPageBreak/>
        <w:t>Q6. Top 5 products by discount usage rate</w:t>
      </w:r>
    </w:p>
    <w:p w:rsidR="000A60D7" w:rsidRDefault="000A60D7">
      <w:pPr>
        <w:keepNext/>
        <w:spacing w:before="160" w:after="50"/>
      </w:pPr>
    </w:p>
    <w:p w:rsidR="00943EB7" w:rsidRDefault="00EE1712">
      <w:pPr>
        <w:spacing w:before="86" w:after="144"/>
        <w:jc w:val="center"/>
      </w:pPr>
      <w:r>
        <w:rPr>
          <w:noProof/>
        </w:rPr>
        <w:drawing>
          <wp:inline distT="0" distB="0" distL="0" distR="0">
            <wp:extent cx="5027278" cy="1200647"/>
            <wp:effectExtent l="19050" t="0" r="1922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0 1442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B7" w:rsidRDefault="00EE1712">
      <w:pPr>
        <w:spacing w:before="30" w:after="120"/>
        <w:ind w:left="60"/>
        <w:rPr>
          <w:i/>
          <w:iCs/>
          <w:color w:val="6B7280"/>
          <w:sz w:val="18"/>
          <w:szCs w:val="18"/>
        </w:rPr>
      </w:pPr>
      <w:r>
        <w:rPr>
          <w:b/>
          <w:bCs/>
          <w:i/>
          <w:iCs/>
          <w:color w:val="C0793A"/>
          <w:sz w:val="18"/>
          <w:szCs w:val="18"/>
        </w:rPr>
        <w:t xml:space="preserve">Insight: </w:t>
      </w:r>
      <w:r>
        <w:rPr>
          <w:i/>
          <w:iCs/>
          <w:color w:val="6B7280"/>
          <w:sz w:val="18"/>
          <w:szCs w:val="18"/>
        </w:rPr>
        <w:t>Hats, Sneakers, and Coats are discounted on nearly half of all orders — worth a margin check.</w:t>
      </w:r>
    </w:p>
    <w:p w:rsidR="000A60D7" w:rsidRDefault="000A60D7">
      <w:pPr>
        <w:spacing w:before="30" w:after="120"/>
        <w:ind w:left="60"/>
      </w:pPr>
    </w:p>
    <w:p w:rsidR="00943EB7" w:rsidRDefault="00EE1712">
      <w:pPr>
        <w:keepNext/>
        <w:spacing w:before="160" w:after="50"/>
        <w:rPr>
          <w:b/>
          <w:bCs/>
          <w:color w:val="1F3A5F"/>
          <w:sz w:val="21"/>
          <w:szCs w:val="21"/>
        </w:rPr>
      </w:pPr>
      <w:r>
        <w:rPr>
          <w:b/>
          <w:bCs/>
          <w:color w:val="1F3A5F"/>
          <w:sz w:val="21"/>
          <w:szCs w:val="21"/>
        </w:rPr>
        <w:t>Q7. Customer segmentation: New, Returning, and Loyal</w:t>
      </w:r>
    </w:p>
    <w:p w:rsidR="000A60D7" w:rsidRDefault="000A60D7">
      <w:pPr>
        <w:keepNext/>
        <w:spacing w:before="160" w:after="50"/>
      </w:pPr>
    </w:p>
    <w:p w:rsidR="00943EB7" w:rsidRDefault="00EE1712">
      <w:pPr>
        <w:spacing w:before="86" w:after="144"/>
        <w:jc w:val="center"/>
      </w:pPr>
      <w:r>
        <w:rPr>
          <w:noProof/>
        </w:rPr>
        <w:drawing>
          <wp:inline distT="0" distB="0" distL="0" distR="0">
            <wp:extent cx="5020985" cy="1367624"/>
            <wp:effectExtent l="19050" t="0" r="82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0 14444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6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B7" w:rsidRDefault="00EE1712">
      <w:pPr>
        <w:spacing w:before="30" w:after="120"/>
        <w:ind w:left="60"/>
        <w:rPr>
          <w:i/>
          <w:iCs/>
          <w:color w:val="6B7280"/>
          <w:sz w:val="18"/>
          <w:szCs w:val="18"/>
        </w:rPr>
      </w:pPr>
      <w:r>
        <w:rPr>
          <w:b/>
          <w:bCs/>
          <w:i/>
          <w:iCs/>
          <w:color w:val="C0793A"/>
          <w:sz w:val="18"/>
          <w:szCs w:val="18"/>
        </w:rPr>
        <w:t xml:space="preserve">Insight: </w:t>
      </w:r>
      <w:r>
        <w:rPr>
          <w:i/>
          <w:iCs/>
          <w:color w:val="6B7280"/>
          <w:sz w:val="18"/>
          <w:szCs w:val="18"/>
        </w:rPr>
        <w:t>80% of customers are already Loyal and only 2% are New — retention is strong, acquisition is thin.</w:t>
      </w:r>
    </w:p>
    <w:p w:rsidR="000A60D7" w:rsidRDefault="000A60D7">
      <w:pPr>
        <w:spacing w:before="30" w:after="120"/>
        <w:ind w:left="60"/>
      </w:pPr>
    </w:p>
    <w:p w:rsidR="00943EB7" w:rsidRDefault="00EE1712">
      <w:pPr>
        <w:keepNext/>
        <w:spacing w:before="160" w:after="50"/>
        <w:rPr>
          <w:b/>
          <w:bCs/>
          <w:color w:val="1F3A5F"/>
          <w:sz w:val="21"/>
          <w:szCs w:val="21"/>
        </w:rPr>
      </w:pPr>
      <w:r>
        <w:rPr>
          <w:b/>
          <w:bCs/>
          <w:color w:val="1F3A5F"/>
          <w:sz w:val="21"/>
          <w:szCs w:val="21"/>
        </w:rPr>
        <w:t>Q8. Top 3 best-selling products by category</w:t>
      </w:r>
    </w:p>
    <w:p w:rsidR="000A60D7" w:rsidRDefault="000A60D7">
      <w:pPr>
        <w:keepNext/>
        <w:spacing w:before="160" w:after="50"/>
      </w:pPr>
    </w:p>
    <w:p w:rsidR="00943EB7" w:rsidRDefault="00EE1712">
      <w:pPr>
        <w:spacing w:before="86" w:after="144"/>
        <w:jc w:val="center"/>
      </w:pPr>
      <w:r>
        <w:rPr>
          <w:noProof/>
        </w:rPr>
        <w:drawing>
          <wp:inline distT="0" distB="0" distL="0" distR="0">
            <wp:extent cx="5030028" cy="146304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0 14564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6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0D7" w:rsidRDefault="000A60D7">
      <w:pPr>
        <w:spacing w:before="86" w:after="144"/>
        <w:jc w:val="center"/>
      </w:pPr>
    </w:p>
    <w:p w:rsidR="00943EB7" w:rsidRDefault="00EE1712">
      <w:pPr>
        <w:spacing w:before="30" w:after="120"/>
        <w:ind w:left="60"/>
        <w:rPr>
          <w:i/>
          <w:iCs/>
          <w:color w:val="6B7280"/>
          <w:sz w:val="18"/>
          <w:szCs w:val="18"/>
        </w:rPr>
      </w:pPr>
      <w:r>
        <w:rPr>
          <w:b/>
          <w:bCs/>
          <w:i/>
          <w:iCs/>
          <w:color w:val="C0793A"/>
          <w:sz w:val="18"/>
          <w:szCs w:val="18"/>
        </w:rPr>
        <w:t xml:space="preserve">Insight: </w:t>
      </w:r>
      <w:r>
        <w:rPr>
          <w:i/>
          <w:iCs/>
          <w:color w:val="6B7280"/>
          <w:sz w:val="18"/>
          <w:szCs w:val="18"/>
        </w:rPr>
        <w:t>Demand is broad and even — top products within each category are separated by only a handful of orders.</w:t>
      </w:r>
    </w:p>
    <w:p w:rsidR="000A60D7" w:rsidRDefault="000A60D7">
      <w:pPr>
        <w:spacing w:before="30" w:after="120"/>
        <w:ind w:left="60"/>
      </w:pPr>
    </w:p>
    <w:p w:rsidR="00943EB7" w:rsidRDefault="00EE1712">
      <w:pPr>
        <w:keepNext/>
        <w:spacing w:before="160" w:after="50"/>
      </w:pPr>
      <w:r>
        <w:rPr>
          <w:b/>
          <w:bCs/>
          <w:color w:val="1F3A5F"/>
          <w:sz w:val="21"/>
          <w:szCs w:val="21"/>
        </w:rPr>
        <w:t>Q9. Are frequent repeat buyers (&gt;</w:t>
      </w:r>
      <w:r>
        <w:rPr>
          <w:b/>
          <w:bCs/>
          <w:color w:val="1F3A5F"/>
          <w:sz w:val="21"/>
          <w:szCs w:val="21"/>
        </w:rPr>
        <w:t>5 previous purchases) more likely to subscribe</w:t>
      </w:r>
      <w:r>
        <w:rPr>
          <w:b/>
          <w:bCs/>
          <w:color w:val="1F3A5F"/>
          <w:sz w:val="21"/>
          <w:szCs w:val="21"/>
        </w:rPr>
        <w:t>?</w:t>
      </w:r>
    </w:p>
    <w:p w:rsidR="00943EB7" w:rsidRDefault="00EE1712">
      <w:pPr>
        <w:spacing w:before="86" w:after="144"/>
        <w:jc w:val="center"/>
      </w:pPr>
      <w:r>
        <w:rPr>
          <w:noProof/>
        </w:rPr>
        <w:drawing>
          <wp:inline distT="0" distB="0" distL="0" distR="0">
            <wp:extent cx="5030028" cy="1232452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0 14571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0D7" w:rsidRDefault="00EE1712" w:rsidP="000A60D7">
      <w:pPr>
        <w:spacing w:before="30" w:after="120"/>
        <w:rPr>
          <w:i/>
          <w:iCs/>
          <w:color w:val="6B7280"/>
          <w:sz w:val="18"/>
          <w:szCs w:val="18"/>
        </w:rPr>
      </w:pPr>
      <w:r>
        <w:rPr>
          <w:b/>
          <w:bCs/>
          <w:i/>
          <w:iCs/>
          <w:color w:val="C0793A"/>
          <w:sz w:val="18"/>
          <w:szCs w:val="18"/>
        </w:rPr>
        <w:t xml:space="preserve">Insight: </w:t>
      </w:r>
      <w:r>
        <w:rPr>
          <w:i/>
          <w:iCs/>
          <w:color w:val="6B7280"/>
          <w:sz w:val="18"/>
          <w:szCs w:val="18"/>
        </w:rPr>
        <w:t>91% of subscribers vs. 88% of non-subscribers are frequent repeat buyers — a real but small gap.</w:t>
      </w:r>
    </w:p>
    <w:p w:rsidR="000A60D7" w:rsidRPr="000A60D7" w:rsidRDefault="000A60D7" w:rsidP="000A60D7">
      <w:pPr>
        <w:spacing w:before="30" w:after="120"/>
        <w:ind w:left="60"/>
        <w:rPr>
          <w:i/>
          <w:iCs/>
          <w:color w:val="6B7280"/>
          <w:sz w:val="18"/>
          <w:szCs w:val="18"/>
        </w:rPr>
      </w:pPr>
    </w:p>
    <w:p w:rsidR="000A60D7" w:rsidRDefault="00EE1712">
      <w:pPr>
        <w:keepNext/>
        <w:spacing w:before="160" w:after="50"/>
        <w:rPr>
          <w:b/>
          <w:bCs/>
          <w:color w:val="1F3A5F"/>
          <w:sz w:val="21"/>
          <w:szCs w:val="21"/>
        </w:rPr>
      </w:pPr>
      <w:r>
        <w:rPr>
          <w:b/>
          <w:bCs/>
          <w:color w:val="1F3A5F"/>
          <w:sz w:val="21"/>
          <w:szCs w:val="21"/>
        </w:rPr>
        <w:lastRenderedPageBreak/>
        <w:t>Q10. Revenue contribution by age group</w:t>
      </w:r>
    </w:p>
    <w:p w:rsidR="000A60D7" w:rsidRPr="000A60D7" w:rsidRDefault="000A60D7">
      <w:pPr>
        <w:keepNext/>
        <w:spacing w:before="160" w:after="50"/>
        <w:rPr>
          <w:b/>
          <w:bCs/>
          <w:color w:val="1F3A5F"/>
          <w:sz w:val="21"/>
          <w:szCs w:val="21"/>
        </w:rPr>
      </w:pPr>
    </w:p>
    <w:p w:rsidR="00943EB7" w:rsidRDefault="00EE1712">
      <w:pPr>
        <w:spacing w:before="86" w:after="144"/>
        <w:jc w:val="center"/>
      </w:pPr>
      <w:r>
        <w:rPr>
          <w:noProof/>
        </w:rPr>
        <w:drawing>
          <wp:inline distT="0" distB="0" distL="0" distR="0">
            <wp:extent cx="5030028" cy="178762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20 14574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B7" w:rsidRDefault="00EE1712">
      <w:pPr>
        <w:spacing w:before="30" w:after="120"/>
        <w:ind w:left="60"/>
      </w:pPr>
      <w:r>
        <w:rPr>
          <w:b/>
          <w:bCs/>
          <w:i/>
          <w:iCs/>
          <w:color w:val="C0793A"/>
          <w:sz w:val="18"/>
          <w:szCs w:val="18"/>
        </w:rPr>
        <w:t xml:space="preserve">Insight: </w:t>
      </w:r>
      <w:r>
        <w:rPr>
          <w:i/>
          <w:iCs/>
          <w:color w:val="6B7280"/>
          <w:sz w:val="18"/>
          <w:szCs w:val="18"/>
        </w:rPr>
        <w:t>Revenue tracks group size, not age — spend per customer stays close across all four age bands.</w:t>
      </w:r>
    </w:p>
    <w:p w:rsidR="00943EB7" w:rsidRDefault="00EE1712">
      <w:pPr>
        <w:pStyle w:val="Heading1"/>
        <w:pBdr>
          <w:bottom w:val="single" w:sz="6" w:space="4" w:color="C0793A"/>
        </w:pBdr>
        <w:spacing w:before="240" w:after="100"/>
      </w:pPr>
      <w:r>
        <w:rPr>
          <w:b/>
          <w:bCs/>
          <w:color w:val="13253D"/>
          <w:sz w:val="27"/>
          <w:szCs w:val="27"/>
        </w:rPr>
        <w:t>Power BI Dashboard</w:t>
      </w:r>
    </w:p>
    <w:p w:rsidR="00943EB7" w:rsidRDefault="00EE1712">
      <w:pPr>
        <w:spacing w:after="100" w:line="258" w:lineRule="auto"/>
      </w:pPr>
      <w:r>
        <w:t>The query results above were consolidated into a single-page interactive dashboard, “Customer Behavior Dashboard,” built on the cleaned dataset:</w:t>
      </w:r>
    </w:p>
    <w:p w:rsidR="00943EB7" w:rsidRDefault="00EE1712">
      <w:pPr>
        <w:spacing w:before="86" w:after="144"/>
        <w:jc w:val="center"/>
      </w:pPr>
      <w:r>
        <w:rPr>
          <w:noProof/>
        </w:rPr>
        <w:drawing>
          <wp:inline distT="0" distB="0" distL="0" distR="0">
            <wp:extent cx="5669280" cy="319023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615af2-569f-4c0b-9448-9365bea5bc9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 xml:space="preserve">KPI cards — </w:t>
      </w:r>
      <w:r>
        <w:rPr>
          <w:sz w:val="19"/>
          <w:szCs w:val="19"/>
        </w:rPr>
        <w:t>Number of Customers, Average Purchase Amount, Average Review Rating.</w:t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 xml:space="preserve">Charts — </w:t>
      </w:r>
      <w:r>
        <w:rPr>
          <w:sz w:val="19"/>
          <w:szCs w:val="19"/>
        </w:rPr>
        <w:t>Revenue by Category</w:t>
      </w:r>
      <w:r>
        <w:rPr>
          <w:sz w:val="19"/>
          <w:szCs w:val="19"/>
        </w:rPr>
        <w:t>, Sales by Category, Revenue by Age Group, Sales by Age Group, and a donut chart of % of Customers by Subscription Status.</w:t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 xml:space="preserve">Slicers — </w:t>
      </w:r>
      <w:r>
        <w:rPr>
          <w:sz w:val="19"/>
          <w:szCs w:val="19"/>
        </w:rPr>
        <w:t>Subscription Status, Gender, Category, and Shipping Type, for live interactive filtering.</w:t>
      </w:r>
    </w:p>
    <w:p w:rsidR="00943EB7" w:rsidRDefault="00EE1712">
      <w:pPr>
        <w:pStyle w:val="Heading1"/>
        <w:pBdr>
          <w:bottom w:val="single" w:sz="6" w:space="4" w:color="C0793A"/>
        </w:pBdr>
        <w:spacing w:before="240" w:after="100"/>
      </w:pPr>
      <w:r>
        <w:rPr>
          <w:b/>
          <w:bCs/>
          <w:color w:val="13253D"/>
          <w:sz w:val="27"/>
          <w:szCs w:val="27"/>
        </w:rPr>
        <w:t>Business Recommendations</w:t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>Grow acq</w:t>
      </w:r>
      <w:r>
        <w:rPr>
          <w:b/>
          <w:bCs/>
          <w:color w:val="1F3A5F"/>
          <w:sz w:val="19"/>
          <w:szCs w:val="19"/>
        </w:rPr>
        <w:t xml:space="preserve">uisition — </w:t>
      </w:r>
      <w:r>
        <w:rPr>
          <w:sz w:val="19"/>
          <w:szCs w:val="19"/>
        </w:rPr>
        <w:t>only 2% of customers are new; the loyalty engine already works well once they arrive.</w:t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 xml:space="preserve">Re-think subscription perks — </w:t>
      </w:r>
      <w:r>
        <w:rPr>
          <w:sz w:val="19"/>
          <w:szCs w:val="19"/>
        </w:rPr>
        <w:t>subscribers don't spend more per order, so add spend-based incentives, not just access.</w:t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 xml:space="preserve">Target discounts more precisely — </w:t>
      </w:r>
      <w:r>
        <w:rPr>
          <w:sz w:val="19"/>
          <w:szCs w:val="19"/>
        </w:rPr>
        <w:t>half of discount users were already big spenders; reserve discounts for new or lapsing customers instead.</w:t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 xml:space="preserve">Watch margins on Hats, Sneakers, and Coats — </w:t>
      </w:r>
      <w:r>
        <w:rPr>
          <w:sz w:val="19"/>
          <w:szCs w:val="19"/>
        </w:rPr>
        <w:t>each is discounted on nearly half of all orders.</w:t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 xml:space="preserve">Keep Clothing and Accessories central — </w:t>
      </w:r>
      <w:r>
        <w:rPr>
          <w:sz w:val="19"/>
          <w:szCs w:val="19"/>
        </w:rPr>
        <w:t>they lead both o</w:t>
      </w:r>
      <w:r>
        <w:rPr>
          <w:sz w:val="19"/>
          <w:szCs w:val="19"/>
        </w:rPr>
        <w:t>rder volume and revenue.</w:t>
      </w:r>
    </w:p>
    <w:p w:rsidR="00943EB7" w:rsidRDefault="00EE1712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1F3A5F"/>
          <w:sz w:val="19"/>
          <w:szCs w:val="19"/>
        </w:rPr>
        <w:t xml:space="preserve">Review the Power BI dashboard on a set cadence — </w:t>
      </w:r>
      <w:r>
        <w:rPr>
          <w:sz w:val="19"/>
          <w:szCs w:val="19"/>
        </w:rPr>
        <w:t>track revenue, discount rate, and segment mix as new data arrives.</w:t>
      </w:r>
    </w:p>
    <w:sectPr w:rsidR="00943EB7" w:rsidSect="00943EB7">
      <w:headerReference w:type="default" r:id="rId18"/>
      <w:footerReference w:type="default" r:id="rId19"/>
      <w:pgSz w:w="11907" w:h="16840"/>
      <w:pgMar w:top="900" w:right="1260" w:bottom="900" w:left="126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1712" w:rsidRDefault="00EE1712" w:rsidP="00943EB7">
      <w:r>
        <w:separator/>
      </w:r>
    </w:p>
  </w:endnote>
  <w:endnote w:type="continuationSeparator" w:id="1">
    <w:p w:rsidR="00EE1712" w:rsidRDefault="00EE1712" w:rsidP="00943EB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EB7" w:rsidRDefault="00EE1712">
    <w:pPr>
      <w:jc w:val="center"/>
    </w:pPr>
    <w:r>
      <w:rPr>
        <w:color w:val="6B7280"/>
        <w:sz w:val="15"/>
        <w:szCs w:val="15"/>
      </w:rPr>
      <w:t xml:space="preserve">Page </w:t>
    </w:r>
    <w:r w:rsidR="00943EB7"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PAGE</w:instrText>
    </w:r>
    <w:r w:rsidR="000A60D7">
      <w:rPr>
        <w:color w:val="6B7280"/>
        <w:sz w:val="15"/>
        <w:szCs w:val="15"/>
      </w:rPr>
      <w:fldChar w:fldCharType="separate"/>
    </w:r>
    <w:r w:rsidR="0097230E">
      <w:rPr>
        <w:noProof/>
        <w:color w:val="6B7280"/>
        <w:sz w:val="15"/>
        <w:szCs w:val="15"/>
      </w:rPr>
      <w:t>2</w:t>
    </w:r>
    <w:r w:rsidR="00943EB7">
      <w:rPr>
        <w:color w:val="6B7280"/>
        <w:sz w:val="15"/>
        <w:szCs w:val="15"/>
      </w:rPr>
      <w:fldChar w:fldCharType="end"/>
    </w:r>
    <w:r>
      <w:rPr>
        <w:color w:val="6B7280"/>
        <w:sz w:val="15"/>
        <w:szCs w:val="15"/>
      </w:rPr>
      <w:t xml:space="preserve"> o</w:t>
    </w:r>
    <w:r>
      <w:rPr>
        <w:color w:val="6B7280"/>
        <w:sz w:val="15"/>
        <w:szCs w:val="15"/>
      </w:rPr>
      <w:t xml:space="preserve">f </w:t>
    </w:r>
    <w:r w:rsidR="00943EB7">
      <w:rPr>
        <w:color w:val="6B7280"/>
        <w:sz w:val="15"/>
        <w:szCs w:val="15"/>
      </w:rPr>
      <w:fldChar w:fldCharType="begin"/>
    </w:r>
    <w:r>
      <w:rPr>
        <w:color w:val="6B7280"/>
        <w:sz w:val="15"/>
        <w:szCs w:val="15"/>
      </w:rPr>
      <w:instrText>NUMPAGES</w:instrText>
    </w:r>
    <w:r w:rsidR="000A60D7">
      <w:rPr>
        <w:color w:val="6B7280"/>
        <w:sz w:val="15"/>
        <w:szCs w:val="15"/>
      </w:rPr>
      <w:fldChar w:fldCharType="separate"/>
    </w:r>
    <w:r w:rsidR="0097230E">
      <w:rPr>
        <w:noProof/>
        <w:color w:val="6B7280"/>
        <w:sz w:val="15"/>
        <w:szCs w:val="15"/>
      </w:rPr>
      <w:t>4</w:t>
    </w:r>
    <w:r w:rsidR="00943EB7">
      <w:rPr>
        <w:color w:val="6B7280"/>
        <w:sz w:val="15"/>
        <w:szCs w:val="15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1712" w:rsidRDefault="00EE1712" w:rsidP="00943EB7">
      <w:r>
        <w:separator/>
      </w:r>
    </w:p>
  </w:footnote>
  <w:footnote w:type="continuationSeparator" w:id="1">
    <w:p w:rsidR="00EE1712" w:rsidRDefault="00EE1712" w:rsidP="00943EB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EB7" w:rsidRDefault="00EE1712">
    <w:pPr>
      <w:pBdr>
        <w:bottom w:val="single" w:sz="4" w:space="4" w:color="C6CDD6"/>
      </w:pBdr>
      <w:jc w:val="right"/>
    </w:pPr>
    <w:r>
      <w:rPr>
        <w:color w:val="6B7280"/>
        <w:sz w:val="15"/>
        <w:szCs w:val="15"/>
      </w:rPr>
      <w:t>Customer Shopping Behavior Analysis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BF57DA"/>
    <w:multiLevelType w:val="hybridMultilevel"/>
    <w:tmpl w:val="135C260A"/>
    <w:lvl w:ilvl="0" w:tplc="A2EA7CBE">
      <w:start w:val="1"/>
      <w:numFmt w:val="bullet"/>
      <w:lvlText w:val="●"/>
      <w:lvlJc w:val="left"/>
      <w:pPr>
        <w:ind w:left="720" w:hanging="360"/>
      </w:pPr>
    </w:lvl>
    <w:lvl w:ilvl="1" w:tplc="FCA60744">
      <w:start w:val="1"/>
      <w:numFmt w:val="bullet"/>
      <w:lvlText w:val="○"/>
      <w:lvlJc w:val="left"/>
      <w:pPr>
        <w:ind w:left="1440" w:hanging="360"/>
      </w:pPr>
    </w:lvl>
    <w:lvl w:ilvl="2" w:tplc="387A008C">
      <w:start w:val="1"/>
      <w:numFmt w:val="bullet"/>
      <w:lvlText w:val="■"/>
      <w:lvlJc w:val="left"/>
      <w:pPr>
        <w:ind w:left="2160" w:hanging="360"/>
      </w:pPr>
    </w:lvl>
    <w:lvl w:ilvl="3" w:tplc="48DCACF8">
      <w:start w:val="1"/>
      <w:numFmt w:val="bullet"/>
      <w:lvlText w:val="●"/>
      <w:lvlJc w:val="left"/>
      <w:pPr>
        <w:ind w:left="2880" w:hanging="360"/>
      </w:pPr>
    </w:lvl>
    <w:lvl w:ilvl="4" w:tplc="55F62A66">
      <w:start w:val="1"/>
      <w:numFmt w:val="bullet"/>
      <w:lvlText w:val="○"/>
      <w:lvlJc w:val="left"/>
      <w:pPr>
        <w:ind w:left="3600" w:hanging="360"/>
      </w:pPr>
    </w:lvl>
    <w:lvl w:ilvl="5" w:tplc="EA52E304">
      <w:start w:val="1"/>
      <w:numFmt w:val="bullet"/>
      <w:lvlText w:val="■"/>
      <w:lvlJc w:val="left"/>
      <w:pPr>
        <w:ind w:left="4320" w:hanging="360"/>
      </w:pPr>
    </w:lvl>
    <w:lvl w:ilvl="6" w:tplc="B29CB290">
      <w:start w:val="1"/>
      <w:numFmt w:val="bullet"/>
      <w:lvlText w:val="●"/>
      <w:lvlJc w:val="left"/>
      <w:pPr>
        <w:ind w:left="5040" w:hanging="360"/>
      </w:pPr>
    </w:lvl>
    <w:lvl w:ilvl="7" w:tplc="B2B6A02A">
      <w:start w:val="1"/>
      <w:numFmt w:val="bullet"/>
      <w:lvlText w:val="●"/>
      <w:lvlJc w:val="left"/>
      <w:pPr>
        <w:ind w:left="5760" w:hanging="360"/>
      </w:pPr>
    </w:lvl>
    <w:lvl w:ilvl="8" w:tplc="E702CC9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A6F0590"/>
    <w:multiLevelType w:val="hybridMultilevel"/>
    <w:tmpl w:val="0A64149C"/>
    <w:lvl w:ilvl="0" w:tplc="F69A32EC">
      <w:start w:val="1"/>
      <w:numFmt w:val="bullet"/>
      <w:lvlText w:val="•"/>
      <w:lvlJc w:val="left"/>
      <w:pPr>
        <w:ind w:left="360" w:hanging="220"/>
      </w:pPr>
    </w:lvl>
    <w:lvl w:ilvl="1" w:tplc="E3B060FA">
      <w:numFmt w:val="decimal"/>
      <w:lvlText w:val=""/>
      <w:lvlJc w:val="left"/>
    </w:lvl>
    <w:lvl w:ilvl="2" w:tplc="C88C3CF4">
      <w:numFmt w:val="decimal"/>
      <w:lvlText w:val=""/>
      <w:lvlJc w:val="left"/>
    </w:lvl>
    <w:lvl w:ilvl="3" w:tplc="BE4032DC">
      <w:numFmt w:val="decimal"/>
      <w:lvlText w:val=""/>
      <w:lvlJc w:val="left"/>
    </w:lvl>
    <w:lvl w:ilvl="4" w:tplc="AFF82A2E">
      <w:numFmt w:val="decimal"/>
      <w:lvlText w:val=""/>
      <w:lvlJc w:val="left"/>
    </w:lvl>
    <w:lvl w:ilvl="5" w:tplc="776833BA">
      <w:numFmt w:val="decimal"/>
      <w:lvlText w:val=""/>
      <w:lvlJc w:val="left"/>
    </w:lvl>
    <w:lvl w:ilvl="6" w:tplc="C8168DAC">
      <w:numFmt w:val="decimal"/>
      <w:lvlText w:val=""/>
      <w:lvlJc w:val="left"/>
    </w:lvl>
    <w:lvl w:ilvl="7" w:tplc="8396903A">
      <w:numFmt w:val="decimal"/>
      <w:lvlText w:val=""/>
      <w:lvlJc w:val="left"/>
    </w:lvl>
    <w:lvl w:ilvl="8" w:tplc="A1EEAA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3EB7"/>
    <w:rsid w:val="000A60D7"/>
    <w:rsid w:val="00943EB7"/>
    <w:rsid w:val="0097230E"/>
    <w:rsid w:val="00E453F6"/>
    <w:rsid w:val="00EE1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3B3B3B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943EB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943EB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943EB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943EB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943EB7"/>
    <w:pPr>
      <w:outlineLvl w:val="4"/>
    </w:pPr>
    <w:rPr>
      <w:color w:val="2E74B5"/>
    </w:rPr>
  </w:style>
  <w:style w:type="paragraph" w:styleId="Heading6">
    <w:name w:val="heading 6"/>
    <w:qFormat/>
    <w:rsid w:val="00943EB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943EB7"/>
    <w:rPr>
      <w:sz w:val="56"/>
      <w:szCs w:val="56"/>
    </w:rPr>
  </w:style>
  <w:style w:type="paragraph" w:customStyle="1" w:styleId="Strong1">
    <w:name w:val="Strong1"/>
    <w:qFormat/>
    <w:rsid w:val="00943EB7"/>
    <w:rPr>
      <w:b/>
      <w:bCs/>
    </w:rPr>
  </w:style>
  <w:style w:type="paragraph" w:styleId="ListParagraph">
    <w:name w:val="List Paragraph"/>
    <w:qFormat/>
    <w:rsid w:val="00943EB7"/>
  </w:style>
  <w:style w:type="character" w:styleId="Hyperlink">
    <w:name w:val="Hyperlink"/>
    <w:uiPriority w:val="99"/>
    <w:unhideWhenUsed/>
    <w:rsid w:val="00943EB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943EB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943EB7"/>
  </w:style>
  <w:style w:type="character" w:customStyle="1" w:styleId="FootnoteTextChar">
    <w:name w:val="Footnote Text Char"/>
    <w:link w:val="FootnoteText"/>
    <w:uiPriority w:val="99"/>
    <w:semiHidden/>
    <w:unhideWhenUsed/>
    <w:rsid w:val="00943EB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943EB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943EB7"/>
  </w:style>
  <w:style w:type="character" w:customStyle="1" w:styleId="EndnoteTextChar">
    <w:name w:val="Endnote Text Char"/>
    <w:link w:val="EndnoteText"/>
    <w:uiPriority w:val="99"/>
    <w:semiHidden/>
    <w:unhideWhenUsed/>
    <w:rsid w:val="00943EB7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60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0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</cp:lastModifiedBy>
  <cp:revision>2</cp:revision>
  <dcterms:created xsi:type="dcterms:W3CDTF">2026-08-20T10:31:00Z</dcterms:created>
  <dcterms:modified xsi:type="dcterms:W3CDTF">2026-08-20T10:31:00Z</dcterms:modified>
</cp:coreProperties>
</file>