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rPr>
          <w:cantSplit/>
        </w:trPr>
        <w:tc>
          <w:tcPr>
            <w:tcW w:type="dxa" w:w="9576"/>
            <w:shd w:fill="17365D"/>
            <w:tcMar>
              <w:top w:w="480" w:type="dxa"/>
              <w:start w:w="360" w:type="dxa"/>
              <w:bottom w:w="480" w:type="dxa"/>
              <w:end w:w="360" w:type="dxa"/>
            </w:tcMar>
            <w:tcBorders>
              <w:top w:val="single" w:sz="0" w:color="17365D"/>
              <w:left w:val="single" w:sz="0" w:color="17365D"/>
              <w:bottom w:val="single" w:sz="0" w:color="17365D"/>
              <w:right w:val="single" w:sz="0" w:color="17365D"/>
            </w:tcBorders>
          </w:tcPr>
          <w:p>
            <w:pPr>
              <w:jc w:val="left"/>
            </w:pPr>
            <w:r>
              <w:rPr>
                <w:rFonts w:ascii="Liberation Sans" w:hAnsi="Liberation Sans" w:eastAsia="Liberation Sans"/>
                <w:b/>
                <w:color w:val="FFFFFF"/>
                <w:sz w:val="64"/>
              </w:rPr>
              <w:t>MULYANKAN</w:t>
            </w:r>
          </w:p>
          <w:p>
            <w:pPr>
              <w:spacing w:before="160" w:after="0"/>
            </w:pPr>
            <w:r>
              <w:rPr>
                <w:rFonts w:ascii="Liberation Sans" w:hAnsi="Liberation Sans" w:eastAsia="Liberation Sans"/>
                <w:b/>
                <w:color w:val="DDEBF7"/>
                <w:sz w:val="32"/>
              </w:rPr>
              <w:t>Professional Technical and Institutional Assessment Report</w:t>
            </w:r>
          </w:p>
          <w:p>
            <w:pPr>
              <w:spacing w:before="240"/>
            </w:pPr>
            <w:r>
              <w:rPr>
                <w:rFonts w:ascii="Liberation Sans" w:hAnsi="Liberation Sans" w:eastAsia="Liberation Sans"/>
                <w:color w:val="FFFFFF"/>
                <w:sz w:val="24"/>
              </w:rPr>
              <w:t>AI-Assisted Preliminary Evaluation and Governance Platform</w:t>
              <w:br/>
              <w:t>for Science &amp; Technology Proposals</w:t>
            </w:r>
          </w:p>
        </w:tc>
      </w:tr>
    </w:tbl>
    <w:p/>
    <w:p>
      <w:pPr>
        <w:spacing w:before="240"/>
        <w:pBdr>
          <w:bottom w:val="single" w:sz="18" w:space="3" w:color="0F6B6D"/>
        </w:pBdr>
      </w:pPr>
      <w:r>
        <w:rPr>
          <w:rFonts w:ascii="Liberation Sans" w:hAnsi="Liberation Sans" w:eastAsia="Liberation Sans"/>
          <w:b/>
          <w:color w:val="0F6B6D"/>
          <w:sz w:val="24"/>
        </w:rPr>
        <w:t>Current focus: Ministry of Coal Science &amp; Technology proposals</w:t>
      </w:r>
    </w:p>
    <w:p>
      <w:pPr>
        <w:spacing w:before="480" w:after="40"/>
      </w:pPr>
      <w:r>
        <w:rPr>
          <w:rFonts w:ascii="Liberation Sans" w:hAnsi="Liberation Sans" w:eastAsia="Liberation Sans"/>
          <w:b/>
          <w:color w:val="5B6770"/>
          <w:sz w:val="18"/>
        </w:rPr>
        <w:t>Prepared by</w:t>
      </w:r>
    </w:p>
    <w:p>
      <w:pPr>
        <w:spacing w:after="40"/>
      </w:pPr>
      <w:r>
        <w:rPr>
          <w:rFonts w:ascii="Liberation Sans" w:hAnsi="Liberation Sans" w:eastAsia="Liberation Sans"/>
          <w:b/>
          <w:color w:val="17365D"/>
          <w:sz w:val="28"/>
        </w:rPr>
        <w:t>Himanshu Shukla</w:t>
      </w:r>
    </w:p>
    <w:p>
      <w:pPr>
        <w:spacing w:after="40"/>
      </w:pPr>
      <w:r>
        <w:rPr>
          <w:rFonts w:ascii="Liberation Sans" w:hAnsi="Liberation Sans" w:eastAsia="Liberation Sans"/>
          <w:color w:val="243447"/>
          <w:sz w:val="20"/>
        </w:rPr>
        <w:t>B.Tech - Mathematics and Computing, MITS Gwalior</w:t>
      </w:r>
    </w:p>
    <w:p>
      <w:pPr>
        <w:spacing w:before="240"/>
      </w:pPr>
      <w:r>
        <w:rPr>
          <w:rFonts w:ascii="Liberation Sans" w:hAnsi="Liberation Sans" w:eastAsia="Liberation Sans"/>
          <w:color w:val="5B6770"/>
          <w:sz w:val="19"/>
        </w:rPr>
        <w:t>Report version 1.0  |  7 July 2026</w:t>
      </w:r>
    </w:p>
    <w:p>
      <w:pPr>
        <w:spacing w:before="840"/>
      </w:pPr>
    </w:p>
    <w:tbl>
      <w:tblPr>
        <w:tblW w:type="auto" w:w="0"/>
        <w:jc w:val="center"/>
        <w:tblLook w:firstColumn="1" w:firstRow="1" w:lastColumn="0" w:lastRow="0" w:noHBand="0" w:noVBand="1" w:val="04A0"/>
      </w:tblPr>
      <w:tblGrid>
        <w:gridCol w:w="10080"/>
      </w:tblGrid>
      <w:tr>
        <w:trPr>
          <w:cantSplit/>
        </w:trPr>
        <w:tc>
          <w:tcPr>
            <w:tcW w:type="dxa" w:w="10080"/>
            <w:shd w:fill="FFF2CC"/>
            <w:tcBorders>
              <w:top w:val="single" w:sz="8" w:color="9C6500"/>
              <w:left w:val="single" w:sz="8" w:color="9C6500"/>
              <w:bottom w:val="single" w:sz="8" w:color="9C6500"/>
              <w:right w:val="single" w:sz="8" w:color="9C6500"/>
            </w:tcBorders>
            <w:tcMar>
              <w:top w:w="120" w:type="dxa"/>
              <w:start w:w="160" w:type="dxa"/>
              <w:bottom w:w="120" w:type="dxa"/>
              <w:end w:w="160" w:type="dxa"/>
            </w:tcMar>
          </w:tcPr>
          <w:p>
            <w:r>
              <w:rPr>
                <w:rFonts w:ascii="Liberation Sans" w:hAnsi="Liberation Sans" w:eastAsia="Liberation Sans"/>
                <w:b/>
                <w:color w:val="9C6500"/>
                <w:sz w:val="19"/>
              </w:rPr>
              <w:t>Classification: Production-engineered pilot decision-support platform</w:t>
            </w:r>
          </w:p>
          <w:p>
            <w:pPr>
              <w:spacing w:after="0"/>
            </w:pPr>
            <w:r>
              <w:rPr>
                <w:rFonts w:ascii="Liberation Sans" w:hAnsi="Liberation Sans" w:eastAsia="Liberation Sans"/>
                <w:color w:val="243447"/>
                <w:sz w:val="17"/>
              </w:rPr>
              <w:t>Mulyankan is designed to support preliminary scrutiny and human decision-making. It does not autonomously approve or reject proposals, and the current scoring engine is not yet a scientifically validated machine-learning model.</w:t>
            </w:r>
          </w:p>
        </w:tc>
      </w:tr>
    </w:tbl>
    <w:p>
      <w:r>
        <w:rPr>
          <w:rFonts w:ascii="Liberation Sans" w:hAnsi="Liberation Sans" w:eastAsia="Liberation Sans"/>
        </w:rPr>
        <w:br w:type="page"/>
      </w:r>
    </w:p>
    <w:p>
      <w:pPr>
        <w:pStyle w:val="Heading1"/>
      </w:pPr>
      <w:r>
        <w:rPr>
          <w:rFonts w:ascii="Liberation Sans" w:hAnsi="Liberation Sans" w:eastAsia="Liberation Sans"/>
        </w:rPr>
        <w:t>Document Control</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17365D"/>
            <w:tcMar>
              <w:top w:w="90" w:type="dxa"/>
              <w:start w:w="90" w:type="dxa"/>
              <w:bottom w:w="90" w:type="dxa"/>
              <w:end w:w="90" w:type="dxa"/>
            </w:tcMar>
            <w:vAlign w:val="center"/>
          </w:tcPr>
          <w:p>
            <w:pPr>
              <w:jc w:val="center"/>
            </w:pPr>
            <w:r>
              <w:rPr>
                <w:rFonts w:ascii="Liberation Sans" w:hAnsi="Liberation Sans"/>
                <w:b/>
                <w:color w:val="FFFFFF"/>
                <w:sz w:val="18"/>
              </w:rPr>
              <w:t>Field</w:t>
            </w:r>
          </w:p>
        </w:tc>
        <w:tc>
          <w:tcPr>
            <w:tcW w:type="dxa" w:w="7056"/>
            <w:shd w:fill="17365D"/>
            <w:tcMar>
              <w:top w:w="90" w:type="dxa"/>
              <w:start w:w="90" w:type="dxa"/>
              <w:bottom w:w="90" w:type="dxa"/>
              <w:end w:w="90" w:type="dxa"/>
            </w:tcMar>
            <w:vAlign w:val="center"/>
          </w:tcPr>
          <w:p>
            <w:pPr>
              <w:jc w:val="center"/>
            </w:pPr>
            <w:r>
              <w:rPr>
                <w:rFonts w:ascii="Liberation Sans" w:hAnsi="Liberation Sans"/>
                <w:b/>
                <w:color w:val="FFFFFF"/>
                <w:sz w:val="18"/>
              </w:rPr>
              <w:t>Description</w:t>
            </w:r>
          </w:p>
        </w:tc>
      </w:tr>
      <w:tr>
        <w:trPr>
          <w:cantSplit/>
        </w:trPr>
        <w:tc>
          <w:tcPr>
            <w:tcW w:type="dxa" w:w="2448"/>
            <w:shd w:fill="FFFFFF"/>
            <w:tcMar>
              <w:top w:w="80" w:type="dxa"/>
              <w:start w:w="90" w:type="dxa"/>
              <w:bottom w:w="80" w:type="dxa"/>
              <w:end w:w="90" w:type="dxa"/>
            </w:tcMar>
            <w:vAlign w:val="top"/>
          </w:tcPr>
          <w:p>
            <w:pPr>
              <w:spacing w:after="0"/>
            </w:pPr>
            <w:r>
              <w:rPr>
                <w:rFonts w:ascii="Liberation Sans" w:hAnsi="Liberation Sans"/>
                <w:color w:val="243447"/>
                <w:sz w:val="18"/>
              </w:rPr>
              <w:t>Document title</w:t>
            </w:r>
          </w:p>
        </w:tc>
        <w:tc>
          <w:tcPr>
            <w:tcW w:type="dxa" w:w="7056"/>
            <w:shd w:fill="FFFFFF"/>
            <w:tcMar>
              <w:top w:w="80" w:type="dxa"/>
              <w:start w:w="90" w:type="dxa"/>
              <w:bottom w:w="80" w:type="dxa"/>
              <w:end w:w="90" w:type="dxa"/>
            </w:tcMar>
            <w:vAlign w:val="top"/>
          </w:tcPr>
          <w:p>
            <w:pPr>
              <w:spacing w:after="0"/>
            </w:pPr>
            <w:r>
              <w:rPr>
                <w:rFonts w:ascii="Liberation Sans" w:hAnsi="Liberation Sans"/>
                <w:color w:val="243447"/>
                <w:sz w:val="18"/>
              </w:rPr>
              <w:t>Mulyankan Professional Technical and Institutional Assessment Report</w:t>
            </w:r>
          </w:p>
        </w:tc>
      </w:tr>
      <w:tr>
        <w:trPr>
          <w:cantSplit/>
        </w:trPr>
        <w:tc>
          <w:tcPr>
            <w:tcW w:type="dxa" w:w="2448"/>
            <w:shd w:fill="F7FAFC"/>
            <w:tcMar>
              <w:top w:w="80" w:type="dxa"/>
              <w:start w:w="90" w:type="dxa"/>
              <w:bottom w:w="80" w:type="dxa"/>
              <w:end w:w="90" w:type="dxa"/>
            </w:tcMar>
            <w:vAlign w:val="top"/>
          </w:tcPr>
          <w:p>
            <w:pPr>
              <w:spacing w:after="0"/>
            </w:pPr>
            <w:r>
              <w:rPr>
                <w:rFonts w:ascii="Liberation Sans" w:hAnsi="Liberation Sans"/>
                <w:color w:val="243447"/>
                <w:sz w:val="18"/>
              </w:rPr>
              <w:t>Purpose</w:t>
            </w:r>
          </w:p>
        </w:tc>
        <w:tc>
          <w:tcPr>
            <w:tcW w:type="dxa" w:w="7056"/>
            <w:shd w:fill="F7FAFC"/>
            <w:tcMar>
              <w:top w:w="80" w:type="dxa"/>
              <w:start w:w="90" w:type="dxa"/>
              <w:bottom w:w="80" w:type="dxa"/>
              <w:end w:w="90" w:type="dxa"/>
            </w:tcMar>
            <w:vAlign w:val="top"/>
          </w:tcPr>
          <w:p>
            <w:pPr>
              <w:spacing w:after="0"/>
            </w:pPr>
            <w:r>
              <w:rPr>
                <w:rFonts w:ascii="Liberation Sans" w:hAnsi="Liberation Sans"/>
                <w:color w:val="243447"/>
                <w:sz w:val="18"/>
              </w:rPr>
              <w:t>Professional description of the system, methodology, scope, features, applicability, maturity and recommended validation path</w:t>
            </w:r>
          </w:p>
        </w:tc>
      </w:tr>
      <w:tr>
        <w:trPr>
          <w:cantSplit/>
        </w:trPr>
        <w:tc>
          <w:tcPr>
            <w:tcW w:type="dxa" w:w="2448"/>
            <w:shd w:fill="FFFFFF"/>
            <w:tcMar>
              <w:top w:w="80" w:type="dxa"/>
              <w:start w:w="90" w:type="dxa"/>
              <w:bottom w:w="80" w:type="dxa"/>
              <w:end w:w="90" w:type="dxa"/>
            </w:tcMar>
            <w:vAlign w:val="top"/>
          </w:tcPr>
          <w:p>
            <w:pPr>
              <w:spacing w:after="0"/>
            </w:pPr>
            <w:r>
              <w:rPr>
                <w:rFonts w:ascii="Liberation Sans" w:hAnsi="Liberation Sans"/>
                <w:color w:val="243447"/>
                <w:sz w:val="18"/>
              </w:rPr>
              <w:t>Current system version</w:t>
            </w:r>
          </w:p>
        </w:tc>
        <w:tc>
          <w:tcPr>
            <w:tcW w:type="dxa" w:w="7056"/>
            <w:shd w:fill="FFFFFF"/>
            <w:tcMar>
              <w:top w:w="80" w:type="dxa"/>
              <w:start w:w="90" w:type="dxa"/>
              <w:bottom w:w="80" w:type="dxa"/>
              <w:end w:w="90" w:type="dxa"/>
            </w:tcMar>
            <w:vAlign w:val="top"/>
          </w:tcPr>
          <w:p>
            <w:pPr>
              <w:spacing w:after="0"/>
            </w:pPr>
            <w:r>
              <w:rPr>
                <w:rFonts w:ascii="Liberation Sans" w:hAnsi="Liberation Sans"/>
                <w:color w:val="243447"/>
                <w:sz w:val="18"/>
              </w:rPr>
              <w:t>Mulyankan 0.4.0 rebuilt pilot source</w:t>
            </w:r>
          </w:p>
        </w:tc>
      </w:tr>
      <w:tr>
        <w:trPr>
          <w:cantSplit/>
        </w:trPr>
        <w:tc>
          <w:tcPr>
            <w:tcW w:type="dxa" w:w="2448"/>
            <w:shd w:fill="F7FAFC"/>
            <w:tcMar>
              <w:top w:w="80" w:type="dxa"/>
              <w:start w:w="90" w:type="dxa"/>
              <w:bottom w:w="80" w:type="dxa"/>
              <w:end w:w="90" w:type="dxa"/>
            </w:tcMar>
            <w:vAlign w:val="top"/>
          </w:tcPr>
          <w:p>
            <w:pPr>
              <w:spacing w:after="0"/>
            </w:pPr>
            <w:r>
              <w:rPr>
                <w:rFonts w:ascii="Liberation Sans" w:hAnsi="Liberation Sans"/>
                <w:color w:val="243447"/>
                <w:sz w:val="18"/>
              </w:rPr>
              <w:t>Primary domain</w:t>
            </w:r>
          </w:p>
        </w:tc>
        <w:tc>
          <w:tcPr>
            <w:tcW w:type="dxa" w:w="7056"/>
            <w:shd w:fill="F7FAFC"/>
            <w:tcMar>
              <w:top w:w="80" w:type="dxa"/>
              <w:start w:w="90" w:type="dxa"/>
              <w:bottom w:w="80" w:type="dxa"/>
              <w:end w:w="90" w:type="dxa"/>
            </w:tcMar>
            <w:vAlign w:val="top"/>
          </w:tcPr>
          <w:p>
            <w:pPr>
              <w:spacing w:after="0"/>
            </w:pPr>
            <w:r>
              <w:rPr>
                <w:rFonts w:ascii="Liberation Sans" w:hAnsi="Liberation Sans"/>
                <w:color w:val="243447"/>
                <w:sz w:val="18"/>
              </w:rPr>
              <w:t>Preliminary scrutiny and governance of Ministry of Coal Science &amp; Technology proposals</w:t>
            </w:r>
          </w:p>
        </w:tc>
      </w:tr>
      <w:tr>
        <w:trPr>
          <w:cantSplit/>
        </w:trPr>
        <w:tc>
          <w:tcPr>
            <w:tcW w:type="dxa" w:w="2448"/>
            <w:shd w:fill="FFFFFF"/>
            <w:tcMar>
              <w:top w:w="80" w:type="dxa"/>
              <w:start w:w="90" w:type="dxa"/>
              <w:bottom w:w="80" w:type="dxa"/>
              <w:end w:w="90" w:type="dxa"/>
            </w:tcMar>
            <w:vAlign w:val="top"/>
          </w:tcPr>
          <w:p>
            <w:pPr>
              <w:spacing w:after="0"/>
            </w:pPr>
            <w:r>
              <w:rPr>
                <w:rFonts w:ascii="Liberation Sans" w:hAnsi="Liberation Sans"/>
                <w:color w:val="243447"/>
                <w:sz w:val="18"/>
              </w:rPr>
              <w:t>Intended audience</w:t>
            </w:r>
          </w:p>
        </w:tc>
        <w:tc>
          <w:tcPr>
            <w:tcW w:type="dxa" w:w="7056"/>
            <w:shd w:fill="FFFFFF"/>
            <w:tcMar>
              <w:top w:w="80" w:type="dxa"/>
              <w:start w:w="90" w:type="dxa"/>
              <w:bottom w:w="80" w:type="dxa"/>
              <w:end w:w="90" w:type="dxa"/>
            </w:tcMar>
            <w:vAlign w:val="top"/>
          </w:tcPr>
          <w:p>
            <w:pPr>
              <w:spacing w:after="0"/>
            </w:pPr>
            <w:r>
              <w:rPr>
                <w:rFonts w:ascii="Liberation Sans" w:hAnsi="Liberation Sans"/>
                <w:color w:val="243447"/>
                <w:sz w:val="18"/>
              </w:rPr>
              <w:t>CMPDI / Ministry stakeholders, technical reviewers, institutional decision-makers, research administrators and implementation partners</w:t>
            </w:r>
          </w:p>
        </w:tc>
      </w:tr>
      <w:tr>
        <w:trPr>
          <w:cantSplit/>
        </w:trPr>
        <w:tc>
          <w:tcPr>
            <w:tcW w:type="dxa" w:w="2448"/>
            <w:shd w:fill="F7FAFC"/>
            <w:tcMar>
              <w:top w:w="80" w:type="dxa"/>
              <w:start w:w="90" w:type="dxa"/>
              <w:bottom w:w="80" w:type="dxa"/>
              <w:end w:w="90" w:type="dxa"/>
            </w:tcMar>
            <w:vAlign w:val="top"/>
          </w:tcPr>
          <w:p>
            <w:pPr>
              <w:spacing w:after="0"/>
            </w:pPr>
            <w:r>
              <w:rPr>
                <w:rFonts w:ascii="Liberation Sans" w:hAnsi="Liberation Sans"/>
                <w:color w:val="243447"/>
                <w:sz w:val="18"/>
              </w:rPr>
              <w:t>Decision authority</w:t>
            </w:r>
          </w:p>
        </w:tc>
        <w:tc>
          <w:tcPr>
            <w:tcW w:type="dxa" w:w="7056"/>
            <w:shd w:fill="F7FAFC"/>
            <w:tcMar>
              <w:top w:w="80" w:type="dxa"/>
              <w:start w:w="90" w:type="dxa"/>
              <w:bottom w:w="80" w:type="dxa"/>
              <w:end w:w="90" w:type="dxa"/>
            </w:tcMar>
            <w:vAlign w:val="top"/>
          </w:tcPr>
          <w:p>
            <w:pPr>
              <w:spacing w:after="0"/>
            </w:pPr>
            <w:r>
              <w:rPr>
                <w:rFonts w:ascii="Liberation Sans" w:hAnsi="Liberation Sans"/>
                <w:color w:val="243447"/>
                <w:sz w:val="18"/>
              </w:rPr>
              <w:t>Authorized human reviewers, adjudicators and committees</w:t>
            </w:r>
          </w:p>
        </w:tc>
      </w:tr>
      <w:tr>
        <w:trPr>
          <w:cantSplit/>
        </w:trPr>
        <w:tc>
          <w:tcPr>
            <w:tcW w:type="dxa" w:w="2448"/>
            <w:shd w:fill="FFFFFF"/>
            <w:tcMar>
              <w:top w:w="80" w:type="dxa"/>
              <w:start w:w="90" w:type="dxa"/>
              <w:bottom w:w="80" w:type="dxa"/>
              <w:end w:w="90" w:type="dxa"/>
            </w:tcMar>
            <w:vAlign w:val="top"/>
          </w:tcPr>
          <w:p>
            <w:pPr>
              <w:spacing w:after="0"/>
            </w:pPr>
            <w:r>
              <w:rPr>
                <w:rFonts w:ascii="Liberation Sans" w:hAnsi="Liberation Sans"/>
                <w:color w:val="243447"/>
                <w:sz w:val="18"/>
              </w:rPr>
              <w:t>Report status</w:t>
            </w:r>
          </w:p>
        </w:tc>
        <w:tc>
          <w:tcPr>
            <w:tcW w:type="dxa" w:w="7056"/>
            <w:shd w:fill="FFFFFF"/>
            <w:tcMar>
              <w:top w:w="80" w:type="dxa"/>
              <w:start w:w="90" w:type="dxa"/>
              <w:bottom w:w="80" w:type="dxa"/>
              <w:end w:w="90" w:type="dxa"/>
            </w:tcMar>
            <w:vAlign w:val="top"/>
          </w:tcPr>
          <w:p>
            <w:pPr>
              <w:spacing w:after="0"/>
            </w:pPr>
            <w:r>
              <w:rPr>
                <w:rFonts w:ascii="Liberation Sans" w:hAnsi="Liberation Sans"/>
                <w:color w:val="243447"/>
                <w:sz w:val="18"/>
              </w:rPr>
              <w:t>For evaluation, demonstration and structured institutional discussion</w:t>
            </w:r>
          </w:p>
        </w:tc>
      </w:tr>
    </w:tbl>
    <w:p>
      <w:pPr>
        <w:pStyle w:val="Heading2"/>
      </w:pPr>
      <w:r>
        <w:rPr>
          <w:rFonts w:ascii="Liberation Sans" w:hAnsi="Liberation Sans" w:eastAsia="Liberation Sans"/>
        </w:rPr>
        <w:t>Purpose of this report</w:t>
      </w:r>
    </w:p>
    <w:p>
      <w:pPr>
        <w:spacing w:after="120" w:line="259" w:lineRule="auto"/>
      </w:pPr>
      <w:r>
        <w:rPr>
          <w:rFonts w:ascii="Liberation Sans" w:hAnsi="Liberation Sans" w:eastAsia="Liberation Sans"/>
        </w:rPr>
        <w:t>This report presents Mulyankan as an institutional decision-support system rather than as a simple document-scoring application. It explains the problem being addressed, the operating methodology, system architecture, evidence and governance controls, evaluation framework, expected benefits, limits, risks, validation status and the pathway required for responsible adoption.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DDEBF7"/>
            <w:tcBorders>
              <w:top w:val="single" w:sz="10" w:color="1F4E78"/>
              <w:left w:val="single" w:sz="10" w:color="1F4E78"/>
              <w:bottom w:val="single" w:sz="10" w:color="1F4E78"/>
              <w:right w:val="single" w:sz="10" w:color="1F4E78"/>
            </w:tcBorders>
            <w:tcMar>
              <w:top w:w="140" w:type="dxa"/>
              <w:start w:w="180" w:type="dxa"/>
              <w:bottom w:w="140" w:type="dxa"/>
              <w:end w:w="180" w:type="dxa"/>
            </w:tcMar>
          </w:tcPr>
          <w:p>
            <w:pPr>
              <w:spacing w:after="80"/>
            </w:pPr>
            <w:r>
              <w:rPr>
                <w:rFonts w:ascii="Liberation Sans" w:hAnsi="Liberation Sans"/>
                <w:b/>
                <w:color w:val="243447"/>
                <w:sz w:val="21"/>
              </w:rPr>
              <w:t>Core positioning</w:t>
            </w:r>
          </w:p>
          <w:p>
            <w:pPr>
              <w:spacing w:after="0"/>
            </w:pPr>
            <w:r>
              <w:rPr>
                <w:rFonts w:ascii="Liberation Sans" w:hAnsi="Liberation Sans"/>
                <w:color w:val="243447"/>
                <w:sz w:val="19"/>
              </w:rPr>
              <w:t>Mulyankan should be presented as a secure, evidence-grounded preliminary scrutiny and workflow-governance platform with mandatory human oversight. Its present value lies in standardisation, traceability, early risk detection and reviewer support - not in autonomous sanctioning.</w:t>
            </w:r>
          </w:p>
        </w:tc>
      </w:tr>
    </w:tbl>
    <w:p>
      <w:pPr>
        <w:spacing w:after="0"/>
      </w:pPr>
    </w:p>
    <w:p>
      <w:r>
        <w:rPr>
          <w:rFonts w:ascii="Liberation Sans" w:hAnsi="Liberation Sans" w:eastAsia="Liberation Sans"/>
        </w:rPr>
        <w:br w:type="page"/>
      </w:r>
    </w:p>
    <w:p>
      <w:pPr>
        <w:pStyle w:val="Heading1"/>
      </w:pPr>
      <w:r>
        <w:rPr>
          <w:rFonts w:ascii="Liberation Sans" w:hAnsi="Liberation Sans" w:eastAsia="Liberation Sans"/>
        </w:rPr>
        <w:t>Contents</w:t>
      </w:r>
    </w:p>
    <w:tbl>
      <w:tblPr>
        <w:tblW w:type="auto" w:w="0"/>
        <w:jc w:val="center"/>
        <w:tblLayout w:type="fixed"/>
        <w:tblLook w:firstColumn="1" w:firstRow="1" w:lastColumn="0" w:lastRow="0" w:noHBand="0" w:noVBand="1" w:val="04A0"/>
      </w:tblPr>
      <w:tblGrid>
        <w:gridCol w:w="2520"/>
        <w:gridCol w:w="2520"/>
        <w:gridCol w:w="2520"/>
        <w:gridCol w:w="2520"/>
      </w:tblGrid>
      <w:tr>
        <w:trPr>
          <w:cantSplit/>
        </w:trPr>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1. Executive Summary</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4</w:t>
            </w:r>
          </w:p>
        </w:tc>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12. Potential Applicability</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13</w:t>
            </w:r>
          </w:p>
        </w:tc>
      </w:tr>
      <w:tr>
        <w:trPr>
          <w:cantSplit/>
        </w:trPr>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2. Strategic Context and Problem Definition</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4</w:t>
            </w:r>
          </w:p>
        </w:tc>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13. Expected Benefits and Value Proposition</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14</w:t>
            </w:r>
          </w:p>
        </w:tc>
      </w:tr>
      <w:tr>
        <w:trPr>
          <w:cantSplit/>
        </w:trPr>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3. System Vision and Objectives</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5</w:t>
            </w:r>
          </w:p>
        </w:tc>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14. Current Maturity and Validation Status</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15</w:t>
            </w:r>
          </w:p>
        </w:tc>
      </w:tr>
      <w:tr>
        <w:trPr>
          <w:cantSplit/>
        </w:trPr>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4. Mulyankan at a Glance</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6</w:t>
            </w:r>
          </w:p>
        </w:tc>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15. Risks, Limitations and Safeguards</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15</w:t>
            </w:r>
          </w:p>
        </w:tc>
      </w:tr>
      <w:tr>
        <w:trPr>
          <w:cantSplit/>
        </w:trPr>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5. Key Features and Institutional Value</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7</w:t>
            </w:r>
          </w:p>
        </w:tc>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16. Recommended Institutional Pilot</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16</w:t>
            </w:r>
          </w:p>
        </w:tc>
      </w:tr>
      <w:tr>
        <w:trPr>
          <w:cantSplit/>
        </w:trPr>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6. Methodology</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8</w:t>
            </w:r>
          </w:p>
        </w:tc>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17. Roadmap to a Validated AI-Assisted System</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17</w:t>
            </w:r>
          </w:p>
        </w:tc>
      </w:tr>
      <w:tr>
        <w:trPr>
          <w:cantSplit/>
        </w:trPr>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7. Technical Architecture</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10</w:t>
            </w:r>
          </w:p>
        </w:tc>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18. Conclusion</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17</w:t>
            </w:r>
          </w:p>
        </w:tc>
      </w:tr>
      <w:tr>
        <w:trPr>
          <w:cantSplit/>
        </w:trPr>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8. Evaluation Framework for MOC-ST</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10</w:t>
            </w:r>
          </w:p>
        </w:tc>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Appendix A. MOC-ST Rubric Structure</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18</w:t>
            </w:r>
          </w:p>
        </w:tc>
      </w:tr>
      <w:tr>
        <w:trPr>
          <w:cantSplit/>
        </w:trPr>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9. Governance, Review and Decision Workflow</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11</w:t>
            </w:r>
          </w:p>
        </w:tc>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Appendix B. Glossary</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18</w:t>
            </w:r>
          </w:p>
        </w:tc>
      </w:tr>
      <w:tr>
        <w:trPr>
          <w:cantSplit/>
        </w:trPr>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10. Security, Privacy, Auditability and Reproducibility</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12</w:t>
            </w:r>
          </w:p>
        </w:tc>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Reference Basis</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19</w:t>
            </w:r>
          </w:p>
        </w:tc>
      </w:tr>
      <w:tr>
        <w:trPr>
          <w:cantSplit/>
        </w:trPr>
        <w:tc>
          <w:tcPr>
            <w:tcW w:type="dxa" w:w="3960"/>
            <w:tcMar>
              <w:top w:w="85" w:type="dxa"/>
              <w:start w:w="90" w:type="dxa"/>
              <w:bottom w:w="85" w:type="dxa"/>
              <w:end w:w="70" w:type="dxa"/>
            </w:tcMar>
            <w:tcBorders>
              <w:bottom w:val="single" w:sz="3" w:color="D9E2F3"/>
            </w:tcBorders>
          </w:tcPr>
          <w:p>
            <w:r>
              <w:rPr>
                <w:rFonts w:ascii="Liberation Sans" w:hAnsi="Liberation Sans" w:eastAsia="Liberation Sans"/>
                <w:color w:val="243447"/>
                <w:sz w:val="17"/>
              </w:rPr>
              <w:t>11. Scope and Boundaries</w:t>
            </w:r>
          </w:p>
        </w:tc>
        <w:tc>
          <w:tcPr>
            <w:tcW w:type="dxa" w:w="648"/>
            <w:tcMar>
              <w:top w:w="85" w:type="dxa"/>
              <w:start w:w="40" w:type="dxa"/>
              <w:bottom w:w="85" w:type="dxa"/>
              <w:end w:w="70" w:type="dxa"/>
            </w:tcMar>
            <w:tcBorders>
              <w:bottom w:val="single" w:sz="3" w:color="D9E2F3"/>
            </w:tcBorders>
          </w:tcPr>
          <w:p>
            <w:pPr>
              <w:jc w:val="right"/>
            </w:pPr>
            <w:r>
              <w:rPr>
                <w:rFonts w:ascii="Liberation Sans" w:hAnsi="Liberation Sans" w:eastAsia="Liberation Sans"/>
                <w:b/>
                <w:color w:val="1F4E78"/>
                <w:sz w:val="17"/>
              </w:rPr>
              <w:t>13</w:t>
            </w:r>
          </w:p>
        </w:tc>
        <w:tc>
          <w:tcPr>
            <w:tcW w:type="dxa" w:w="3960"/>
            <w:tcMar>
              <w:top w:w="85" w:type="dxa"/>
              <w:start w:w="90" w:type="dxa"/>
              <w:bottom w:w="85" w:type="dxa"/>
              <w:end w:w="70" w:type="dxa"/>
            </w:tcMar>
            <w:tcBorders>
              <w:bottom w:val="single" w:sz="3" w:color="D9E2F3"/>
            </w:tcBorders>
          </w:tcPr>
          <w:p>
            <w:r/>
          </w:p>
        </w:tc>
        <w:tc>
          <w:tcPr>
            <w:tcW w:type="dxa" w:w="648"/>
            <w:tcMar>
              <w:top w:w="85" w:type="dxa"/>
              <w:start w:w="40" w:type="dxa"/>
              <w:bottom w:w="85" w:type="dxa"/>
              <w:end w:w="70" w:type="dxa"/>
            </w:tcMar>
            <w:tcBorders>
              <w:bottom w:val="single" w:sz="3" w:color="D9E2F3"/>
            </w:tcBorders>
          </w:tcPr>
          <w:p>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DDEBF7"/>
            <w:tcBorders>
              <w:top w:val="single" w:sz="10" w:color="1F4E78"/>
              <w:left w:val="single" w:sz="10" w:color="1F4E78"/>
              <w:bottom w:val="single" w:sz="10" w:color="1F4E78"/>
              <w:right w:val="single" w:sz="10" w:color="1F4E78"/>
            </w:tcBorders>
            <w:tcMar>
              <w:top w:w="140" w:type="dxa"/>
              <w:start w:w="180" w:type="dxa"/>
              <w:bottom w:w="140" w:type="dxa"/>
              <w:end w:w="180" w:type="dxa"/>
            </w:tcMar>
          </w:tcPr>
          <w:p>
            <w:pPr>
              <w:spacing w:after="80"/>
            </w:pPr>
            <w:r>
              <w:rPr>
                <w:rFonts w:ascii="Liberation Sans" w:hAnsi="Liberation Sans"/>
                <w:b/>
                <w:color w:val="243447"/>
                <w:sz w:val="21"/>
              </w:rPr>
              <w:t>Reading guide</w:t>
            </w:r>
          </w:p>
          <w:p>
            <w:pPr>
              <w:spacing w:after="0"/>
            </w:pPr>
            <w:r>
              <w:rPr>
                <w:rFonts w:ascii="Liberation Sans" w:hAnsi="Liberation Sans"/>
                <w:color w:val="243447"/>
                <w:sz w:val="19"/>
              </w:rPr>
              <w:t>Sections 1-6 explain the problem, objectives, features and methodology. Sections 7-10 describe the technical and governance architecture. Sections 11-18 address scope, applicability, maturity, risks, pilot design and the validation roadmap.</w:t>
            </w:r>
          </w:p>
        </w:tc>
      </w:tr>
    </w:tbl>
    <w:p>
      <w:pPr>
        <w:spacing w:after="0"/>
      </w:pPr>
    </w:p>
    <w:p>
      <w:r>
        <w:rPr>
          <w:rFonts w:ascii="Liberation Sans" w:hAnsi="Liberation Sans" w:eastAsia="Liberation Sans"/>
        </w:rPr>
        <w:br w:type="page"/>
      </w:r>
    </w:p>
    <w:p>
      <w:pPr>
        <w:pStyle w:val="Heading1"/>
      </w:pPr>
      <w:r>
        <w:rPr>
          <w:rFonts w:ascii="Liberation Sans" w:hAnsi="Liberation Sans" w:eastAsia="Liberation Sans"/>
        </w:rPr>
        <w:t>1. Executive Summary</w:t>
      </w:r>
    </w:p>
    <w:p>
      <w:pPr>
        <w:spacing w:after="120" w:line="259" w:lineRule="auto"/>
      </w:pPr>
      <w:r>
        <w:rPr>
          <w:rFonts w:ascii="Liberation Sans" w:hAnsi="Liberation Sans" w:eastAsia="Liberation Sans"/>
        </w:rPr>
        <w:t>Mulyankan is a secure, evidence-grounded platform designed to assist the preliminary evaluation and institutional governance of Science &amp; Technology proposals. Its current implementation is configured for Ministry of Coal S&amp;T proposals, where it converts unstructured proposal documents into structured evidence, applies versioned eligibility and financial-compliance rules, produces criterion-level advisory scores, checks prior-project similarity, and supports technical review, financial review, conflict management, adjudication and committee decision-making.</w:t>
      </w:r>
    </w:p>
    <w:p>
      <w:pPr>
        <w:spacing w:after="120" w:line="259" w:lineRule="auto"/>
      </w:pPr>
      <w:r>
        <w:rPr>
          <w:rFonts w:ascii="Liberation Sans" w:hAnsi="Liberation Sans" w:eastAsia="Liberation Sans"/>
        </w:rPr>
        <w:t>The system follows a hybrid methodology. Objective conditions are evaluated through explicit rules, while qualitative aspects are analysed by a transparent contextual baseline that requires supporting evidence and information sufficiency. Low-confidence, contradictory or incomplete cases are routed for clarification or human review. Official approval and rejection remain outside the automated engine and are reserved for authorised institutional users.</w:t>
      </w:r>
    </w:p>
    <w:p>
      <w:pPr>
        <w:spacing w:after="120" w:line="259" w:lineRule="auto"/>
      </w:pPr>
      <w:r>
        <w:rPr>
          <w:rFonts w:ascii="Liberation Sans" w:hAnsi="Liberation Sans" w:eastAsia="Liberation Sans"/>
        </w:rPr>
        <w:t>Mulyankan therefore addresses a broader problem than scoring. It creates a controlled digital record of what was submitted, which policy and rubric versions were applied, what evidence supported each finding, which reviewers participated, how conflicts were handled and why the final decision was made. This design can improve consistency, accountability and auditability while reducing repetitive preliminary scrutiny.</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rPr>
        <w:tc>
          <w:tcPr>
            <w:tcW w:type="dxa" w:w="1901"/>
            <w:shd w:fill="DDEBF7"/>
            <w:tcBorders>
              <w:top w:val="single" w:sz="8" w:color="FFFFFF"/>
              <w:left w:val="single" w:sz="8" w:color="FFFFFF"/>
              <w:bottom w:val="single" w:sz="8" w:color="FFFFFF"/>
              <w:right w:val="single" w:sz="8" w:color="FFFFFF"/>
            </w:tcBorders>
            <w:tcMar>
              <w:top w:w="120" w:type="dxa"/>
              <w:start w:w="100" w:type="dxa"/>
              <w:bottom w:w="120" w:type="dxa"/>
              <w:end w:w="100" w:type="dxa"/>
            </w:tcMar>
          </w:tcPr>
          <w:p>
            <w:pPr>
              <w:jc w:val="center"/>
            </w:pPr>
            <w:r>
              <w:rPr>
                <w:rFonts w:ascii="Liberation Sans" w:hAnsi="Liberation Sans"/>
                <w:b/>
                <w:color w:val="17365D"/>
                <w:sz w:val="34"/>
              </w:rPr>
              <w:t>12</w:t>
            </w:r>
          </w:p>
          <w:p>
            <w:pPr>
              <w:spacing w:after="0"/>
              <w:jc w:val="center"/>
            </w:pPr>
            <w:r>
              <w:rPr>
                <w:rFonts w:ascii="Liberation Sans" w:hAnsi="Liberation Sans"/>
                <w:color w:val="243447"/>
                <w:sz w:val="16"/>
              </w:rPr>
              <w:t>Versioned MOC-ST eligibility and compliance rules</w:t>
            </w:r>
          </w:p>
        </w:tc>
        <w:tc>
          <w:tcPr>
            <w:tcW w:type="dxa" w:w="1901"/>
            <w:shd w:fill="D9EAD3"/>
            <w:tcBorders>
              <w:top w:val="single" w:sz="8" w:color="FFFFFF"/>
              <w:left w:val="single" w:sz="8" w:color="FFFFFF"/>
              <w:bottom w:val="single" w:sz="8" w:color="FFFFFF"/>
              <w:right w:val="single" w:sz="8" w:color="FFFFFF"/>
            </w:tcBorders>
            <w:tcMar>
              <w:top w:w="120" w:type="dxa"/>
              <w:start w:w="100" w:type="dxa"/>
              <w:bottom w:w="120" w:type="dxa"/>
              <w:end w:w="100" w:type="dxa"/>
            </w:tcMar>
          </w:tcPr>
          <w:p>
            <w:pPr>
              <w:jc w:val="center"/>
            </w:pPr>
            <w:r>
              <w:rPr>
                <w:rFonts w:ascii="Liberation Sans" w:hAnsi="Liberation Sans"/>
                <w:b/>
                <w:color w:val="17365D"/>
                <w:sz w:val="34"/>
              </w:rPr>
              <w:t>41</w:t>
            </w:r>
          </w:p>
          <w:p>
            <w:pPr>
              <w:spacing w:after="0"/>
              <w:jc w:val="center"/>
            </w:pPr>
            <w:r>
              <w:rPr>
                <w:rFonts w:ascii="Liberation Sans" w:hAnsi="Liberation Sans"/>
                <w:color w:val="243447"/>
                <w:sz w:val="16"/>
              </w:rPr>
              <w:t>Rubric criteria across eight assessment categories</w:t>
            </w:r>
          </w:p>
        </w:tc>
        <w:tc>
          <w:tcPr>
            <w:tcW w:type="dxa" w:w="1901"/>
            <w:shd w:fill="FFF2CC"/>
            <w:tcBorders>
              <w:top w:val="single" w:sz="8" w:color="FFFFFF"/>
              <w:left w:val="single" w:sz="8" w:color="FFFFFF"/>
              <w:bottom w:val="single" w:sz="8" w:color="FFFFFF"/>
              <w:right w:val="single" w:sz="8" w:color="FFFFFF"/>
            </w:tcBorders>
            <w:tcMar>
              <w:top w:w="120" w:type="dxa"/>
              <w:start w:w="100" w:type="dxa"/>
              <w:bottom w:w="120" w:type="dxa"/>
              <w:end w:w="100" w:type="dxa"/>
            </w:tcMar>
          </w:tcPr>
          <w:p>
            <w:pPr>
              <w:jc w:val="center"/>
            </w:pPr>
            <w:r>
              <w:rPr>
                <w:rFonts w:ascii="Liberation Sans" w:hAnsi="Liberation Sans"/>
                <w:b/>
                <w:color w:val="17365D"/>
                <w:sz w:val="34"/>
              </w:rPr>
              <w:t>100</w:t>
            </w:r>
          </w:p>
          <w:p>
            <w:pPr>
              <w:spacing w:after="0"/>
              <w:jc w:val="center"/>
            </w:pPr>
            <w:r>
              <w:rPr>
                <w:rFonts w:ascii="Liberation Sans" w:hAnsi="Liberation Sans"/>
                <w:color w:val="243447"/>
                <w:sz w:val="16"/>
              </w:rPr>
              <w:t>Total configurable technical assessment marks</w:t>
            </w:r>
          </w:p>
        </w:tc>
        <w:tc>
          <w:tcPr>
            <w:tcW w:type="dxa" w:w="1901"/>
            <w:shd w:fill="E4DFEC"/>
            <w:tcBorders>
              <w:top w:val="single" w:sz="8" w:color="FFFFFF"/>
              <w:left w:val="single" w:sz="8" w:color="FFFFFF"/>
              <w:bottom w:val="single" w:sz="8" w:color="FFFFFF"/>
              <w:right w:val="single" w:sz="8" w:color="FFFFFF"/>
            </w:tcBorders>
            <w:tcMar>
              <w:top w:w="120" w:type="dxa"/>
              <w:start w:w="100" w:type="dxa"/>
              <w:bottom w:w="120" w:type="dxa"/>
              <w:end w:w="100" w:type="dxa"/>
            </w:tcMar>
          </w:tcPr>
          <w:p>
            <w:pPr>
              <w:jc w:val="center"/>
            </w:pPr>
            <w:r>
              <w:rPr>
                <w:rFonts w:ascii="Liberation Sans" w:hAnsi="Liberation Sans"/>
                <w:b/>
                <w:color w:val="17365D"/>
                <w:sz w:val="34"/>
              </w:rPr>
              <w:t>134</w:t>
            </w:r>
          </w:p>
          <w:p>
            <w:pPr>
              <w:spacing w:after="0"/>
              <w:jc w:val="center"/>
            </w:pPr>
            <w:r>
              <w:rPr>
                <w:rFonts w:ascii="Liberation Sans" w:hAnsi="Liberation Sans"/>
                <w:color w:val="243447"/>
                <w:sz w:val="16"/>
              </w:rPr>
              <w:t>Backend tests passed in source-level validation</w:t>
            </w:r>
          </w:p>
        </w:tc>
        <w:tc>
          <w:tcPr>
            <w:tcW w:type="dxa" w:w="1901"/>
            <w:shd w:fill="FCE4D6"/>
            <w:tcBorders>
              <w:top w:val="single" w:sz="8" w:color="FFFFFF"/>
              <w:left w:val="single" w:sz="8" w:color="FFFFFF"/>
              <w:bottom w:val="single" w:sz="8" w:color="FFFFFF"/>
              <w:right w:val="single" w:sz="8" w:color="FFFFFF"/>
            </w:tcBorders>
            <w:tcMar>
              <w:top w:w="120" w:type="dxa"/>
              <w:start w:w="100" w:type="dxa"/>
              <w:bottom w:w="120" w:type="dxa"/>
              <w:end w:w="100" w:type="dxa"/>
            </w:tcMar>
          </w:tcPr>
          <w:p>
            <w:pPr>
              <w:jc w:val="center"/>
            </w:pPr>
            <w:r>
              <w:rPr>
                <w:rFonts w:ascii="Liberation Sans" w:hAnsi="Liberation Sans"/>
                <w:b/>
                <w:color w:val="17365D"/>
                <w:sz w:val="34"/>
              </w:rPr>
              <w:t>72.19%</w:t>
            </w:r>
          </w:p>
          <w:p>
            <w:pPr>
              <w:spacing w:after="0"/>
              <w:jc w:val="center"/>
            </w:pPr>
            <w:r>
              <w:rPr>
                <w:rFonts w:ascii="Liberation Sans" w:hAnsi="Liberation Sans"/>
                <w:color w:val="243447"/>
                <w:sz w:val="16"/>
              </w:rPr>
              <w:t>Backend test coverage in the final validation run</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D9EAD3"/>
            <w:tcBorders>
              <w:top w:val="single" w:sz="10" w:color="2F6B3C"/>
              <w:left w:val="single" w:sz="10" w:color="2F6B3C"/>
              <w:bottom w:val="single" w:sz="10" w:color="2F6B3C"/>
              <w:right w:val="single" w:sz="10" w:color="2F6B3C"/>
            </w:tcBorders>
            <w:tcMar>
              <w:top w:w="140" w:type="dxa"/>
              <w:start w:w="180" w:type="dxa"/>
              <w:bottom w:w="140" w:type="dxa"/>
              <w:end w:w="180" w:type="dxa"/>
            </w:tcMar>
          </w:tcPr>
          <w:p>
            <w:pPr>
              <w:spacing w:after="80"/>
            </w:pPr>
            <w:r>
              <w:rPr>
                <w:rFonts w:ascii="Liberation Sans" w:hAnsi="Liberation Sans"/>
                <w:b/>
                <w:color w:val="243447"/>
                <w:sz w:val="21"/>
              </w:rPr>
              <w:t>Institutional value proposition</w:t>
            </w:r>
          </w:p>
          <w:p>
            <w:pPr>
              <w:spacing w:after="0"/>
            </w:pPr>
            <w:r>
              <w:rPr>
                <w:rFonts w:ascii="Liberation Sans" w:hAnsi="Liberation Sans"/>
                <w:color w:val="243447"/>
                <w:sz w:val="19"/>
              </w:rPr>
              <w:t>Mulyankan can reduce administrative inconsistency, make scrutiny evidence easier to verify, identify missing or contradictory information earlier, provide a common evaluation structure to reviewers, and create high-quality expert-labelled data for future validated AI development.</w:t>
            </w:r>
          </w:p>
        </w:tc>
      </w:tr>
    </w:tbl>
    <w:p>
      <w:pPr>
        <w:spacing w:after="0"/>
      </w:pPr>
    </w:p>
    <w:p>
      <w:pPr>
        <w:pStyle w:val="Heading2"/>
      </w:pPr>
      <w:r>
        <w:rPr>
          <w:rFonts w:ascii="Liberation Sans" w:hAnsi="Liberation Sans" w:eastAsia="Liberation Sans"/>
        </w:rPr>
        <w:t>Principal conclusions</w:t>
      </w:r>
    </w:p>
    <w:p>
      <w:pPr>
        <w:pStyle w:val="ListBullet"/>
        <w:spacing w:after="60"/>
      </w:pPr>
      <w:r>
        <w:rPr>
          <w:rFonts w:ascii="Liberation Sans" w:hAnsi="Liberation Sans" w:eastAsia="Liberation Sans"/>
        </w:rPr>
        <w:t>The system is technically suitable for a controlled institutional pilot and expert-labelled dataset collection.</w:t>
      </w:r>
    </w:p>
    <w:p>
      <w:pPr>
        <w:pStyle w:val="ListBullet"/>
        <w:spacing w:after="60"/>
      </w:pPr>
      <w:r>
        <w:rPr>
          <w:rFonts w:ascii="Liberation Sans" w:hAnsi="Liberation Sans" w:eastAsia="Liberation Sans"/>
        </w:rPr>
        <w:t>Its strongest capabilities are proposal versioning, document intelligence, configurable rules, evidence-linked advisory analysis, reviewer governance and auditability.</w:t>
      </w:r>
    </w:p>
    <w:p>
      <w:pPr>
        <w:pStyle w:val="ListBullet"/>
        <w:spacing w:after="60"/>
      </w:pPr>
      <w:r>
        <w:rPr>
          <w:rFonts w:ascii="Liberation Sans" w:hAnsi="Liberation Sans" w:eastAsia="Liberation Sans"/>
        </w:rPr>
        <w:t>The current contextual scoring engine is deterministic and transparent; it is not yet a trained or independently validated machine-learning model.</w:t>
      </w:r>
    </w:p>
    <w:p>
      <w:pPr>
        <w:pStyle w:val="ListBullet"/>
        <w:spacing w:after="60"/>
      </w:pPr>
      <w:r>
        <w:rPr>
          <w:rFonts w:ascii="Liberation Sans" w:hAnsi="Liberation Sans" w:eastAsia="Liberation Sans"/>
        </w:rPr>
        <w:t>The platform is potentially adaptable to other ministries, PSUs, research councils, universities and grant programmes by replacing the scheme configuration, required documents, rules, rubric and roles.</w:t>
      </w:r>
    </w:p>
    <w:p>
      <w:pPr>
        <w:pStyle w:val="ListBullet"/>
        <w:spacing w:after="60"/>
      </w:pPr>
      <w:r>
        <w:rPr>
          <w:rFonts w:ascii="Liberation Sans" w:hAnsi="Liberation Sans" w:eastAsia="Liberation Sans"/>
        </w:rPr>
        <w:t>Responsible deployment requires real historical proposals, expert double-scoring, held-out evaluation, calibration, bias and failure-mode analysis, shadow-mode testing, security assessment and formal institutional approval.</w:t>
      </w:r>
    </w:p>
    <w:p>
      <w:pPr>
        <w:pStyle w:val="Heading1"/>
      </w:pPr>
      <w:r>
        <w:rPr>
          <w:rFonts w:ascii="Liberation Sans" w:hAnsi="Liberation Sans" w:eastAsia="Liberation Sans"/>
        </w:rPr>
        <w:t>2. Strategic Context and Problem Definition</w:t>
      </w:r>
    </w:p>
    <w:p>
      <w:pPr>
        <w:spacing w:after="120" w:line="259" w:lineRule="auto"/>
      </w:pPr>
      <w:r>
        <w:rPr>
          <w:rFonts w:ascii="Liberation Sans" w:hAnsi="Liberation Sans" w:eastAsia="Liberation Sans"/>
        </w:rPr>
        <w:t>Science and Technology proposals are complex institutional documents. A single submission may contain scientific objectives, prior work, methodology, work packages, schedules, budgets, equipment requirements, expected benefits, safety approvals, deployment plans and supporting annexures. Preliminary scrutiny must determine both whether the submission is administratively and financially compliant and whether it contains enough credible evidence for expert evaluation.</w:t>
      </w:r>
    </w:p>
    <w:p>
      <w:pPr>
        <w:spacing w:after="120" w:line="259" w:lineRule="auto"/>
      </w:pPr>
      <w:r>
        <w:rPr>
          <w:rFonts w:ascii="Liberation Sans" w:hAnsi="Liberation Sans" w:eastAsia="Liberation Sans"/>
        </w:rPr>
        <w:t>Traditional scrutiny is usually distributed across documents, spreadsheets, email threads and reviewer notes. This creates several recurring challenges: inconsistent interpretation of guidelines, repetitive checking of the same conditions, difficulty locating evidence inside long proposals, limited visibility into missing information, weak version control, variable review quality and incomplete audit trails.</w:t>
      </w:r>
    </w:p>
    <w:p>
      <w:pPr>
        <w:pStyle w:val="Heading2"/>
      </w:pPr>
      <w:r>
        <w:rPr>
          <w:rFonts w:ascii="Liberation Sans" w:hAnsi="Liberation Sans" w:eastAsia="Liberation Sans"/>
        </w:rPr>
        <w:t>Problems addressed by Mulyankan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17365D"/>
            <w:tcMar>
              <w:top w:w="90" w:type="dxa"/>
              <w:start w:w="90" w:type="dxa"/>
              <w:bottom w:w="90" w:type="dxa"/>
              <w:end w:w="90" w:type="dxa"/>
            </w:tcMar>
            <w:vAlign w:val="center"/>
          </w:tcPr>
          <w:p>
            <w:pPr>
              <w:jc w:val="center"/>
            </w:pPr>
            <w:r>
              <w:rPr>
                <w:rFonts w:ascii="Liberation Sans" w:hAnsi="Liberation Sans"/>
                <w:b/>
                <w:color w:val="FFFFFF"/>
                <w:sz w:val="16"/>
              </w:rPr>
              <w:t>Institutional challenge</w:t>
            </w:r>
          </w:p>
        </w:tc>
        <w:tc>
          <w:tcPr>
            <w:tcW w:type="dxa" w:w="3384"/>
            <w:shd w:fill="17365D"/>
            <w:tcMar>
              <w:top w:w="90" w:type="dxa"/>
              <w:start w:w="90" w:type="dxa"/>
              <w:bottom w:w="90" w:type="dxa"/>
              <w:end w:w="90" w:type="dxa"/>
            </w:tcMar>
            <w:vAlign w:val="center"/>
          </w:tcPr>
          <w:p>
            <w:pPr>
              <w:jc w:val="center"/>
            </w:pPr>
            <w:r>
              <w:rPr>
                <w:rFonts w:ascii="Liberation Sans" w:hAnsi="Liberation Sans"/>
                <w:b/>
                <w:color w:val="FFFFFF"/>
                <w:sz w:val="16"/>
              </w:rPr>
              <w:t>Operational consequence</w:t>
            </w:r>
          </w:p>
        </w:tc>
        <w:tc>
          <w:tcPr>
            <w:tcW w:type="dxa" w:w="3888"/>
            <w:shd w:fill="17365D"/>
            <w:tcMar>
              <w:top w:w="90" w:type="dxa"/>
              <w:start w:w="90" w:type="dxa"/>
              <w:bottom w:w="90" w:type="dxa"/>
              <w:end w:w="90" w:type="dxa"/>
            </w:tcMar>
            <w:vAlign w:val="center"/>
          </w:tcPr>
          <w:p>
            <w:pPr>
              <w:jc w:val="center"/>
            </w:pPr>
            <w:r>
              <w:rPr>
                <w:rFonts w:ascii="Liberation Sans" w:hAnsi="Liberation Sans"/>
                <w:b/>
                <w:color w:val="FFFFFF"/>
                <w:sz w:val="16"/>
              </w:rPr>
              <w:t>Mulyankan response</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6"/>
              </w:rPr>
              <w:t>Unstructured proposals</w:t>
            </w:r>
          </w:p>
        </w:tc>
        <w:tc>
          <w:tcPr>
            <w:tcW w:type="dxa" w:w="3384"/>
            <w:shd w:fill="FFFFFF"/>
            <w:tcMar>
              <w:top w:w="80" w:type="dxa"/>
              <w:start w:w="90" w:type="dxa"/>
              <w:bottom w:w="80" w:type="dxa"/>
              <w:end w:w="90" w:type="dxa"/>
            </w:tcMar>
            <w:vAlign w:val="top"/>
          </w:tcPr>
          <w:p>
            <w:pPr>
              <w:spacing w:after="0"/>
            </w:pPr>
            <w:r>
              <w:rPr>
                <w:rFonts w:ascii="Liberation Sans" w:hAnsi="Liberation Sans"/>
                <w:color w:val="243447"/>
                <w:sz w:val="16"/>
              </w:rPr>
              <w:t>Important facts are distributed across narrative text, tables, schedules and annexures.</w:t>
            </w:r>
          </w:p>
        </w:tc>
        <w:tc>
          <w:tcPr>
            <w:tcW w:type="dxa" w:w="3888"/>
            <w:shd w:fill="FFFFFF"/>
            <w:tcMar>
              <w:top w:w="80" w:type="dxa"/>
              <w:start w:w="90" w:type="dxa"/>
              <w:bottom w:w="80" w:type="dxa"/>
              <w:end w:w="90" w:type="dxa"/>
            </w:tcMar>
            <w:vAlign w:val="top"/>
          </w:tcPr>
          <w:p>
            <w:pPr>
              <w:spacing w:after="0"/>
            </w:pPr>
            <w:r>
              <w:rPr>
                <w:rFonts w:ascii="Liberation Sans" w:hAnsi="Liberation Sans"/>
                <w:color w:val="243447"/>
                <w:sz w:val="16"/>
              </w:rPr>
              <w:t>Page-aware extraction, OCR and canonical field resolution.</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6"/>
              </w:rPr>
              <w:t>Inconsistent preliminary scrutiny</w:t>
            </w:r>
          </w:p>
        </w:tc>
        <w:tc>
          <w:tcPr>
            <w:tcW w:type="dxa" w:w="3384"/>
            <w:shd w:fill="F7FAFC"/>
            <w:tcMar>
              <w:top w:w="80" w:type="dxa"/>
              <w:start w:w="90" w:type="dxa"/>
              <w:bottom w:w="80" w:type="dxa"/>
              <w:end w:w="90" w:type="dxa"/>
            </w:tcMar>
            <w:vAlign w:val="top"/>
          </w:tcPr>
          <w:p>
            <w:pPr>
              <w:spacing w:after="0"/>
            </w:pPr>
            <w:r>
              <w:rPr>
                <w:rFonts w:ascii="Liberation Sans" w:hAnsi="Liberation Sans"/>
                <w:color w:val="243447"/>
                <w:sz w:val="16"/>
              </w:rPr>
              <w:t>Different reviewers may interpret the same eligibility condition differently.</w:t>
            </w:r>
          </w:p>
        </w:tc>
        <w:tc>
          <w:tcPr>
            <w:tcW w:type="dxa" w:w="3888"/>
            <w:shd w:fill="F7FAFC"/>
            <w:tcMar>
              <w:top w:w="80" w:type="dxa"/>
              <w:start w:w="90" w:type="dxa"/>
              <w:bottom w:w="80" w:type="dxa"/>
              <w:end w:w="90" w:type="dxa"/>
            </w:tcMar>
            <w:vAlign w:val="top"/>
          </w:tcPr>
          <w:p>
            <w:pPr>
              <w:spacing w:after="0"/>
            </w:pPr>
            <w:r>
              <w:rPr>
                <w:rFonts w:ascii="Liberation Sans" w:hAnsi="Liberation Sans"/>
                <w:color w:val="243447"/>
                <w:sz w:val="16"/>
              </w:rPr>
              <w:t>Versioned, source-referenced rules with explicit uncertainty states.</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6"/>
              </w:rPr>
              <w:t>Weak evidence traceability</w:t>
            </w:r>
          </w:p>
        </w:tc>
        <w:tc>
          <w:tcPr>
            <w:tcW w:type="dxa" w:w="3384"/>
            <w:shd w:fill="FFFFFF"/>
            <w:tcMar>
              <w:top w:w="80" w:type="dxa"/>
              <w:start w:w="90" w:type="dxa"/>
              <w:bottom w:w="80" w:type="dxa"/>
              <w:end w:w="90" w:type="dxa"/>
            </w:tcMar>
            <w:vAlign w:val="top"/>
          </w:tcPr>
          <w:p>
            <w:pPr>
              <w:spacing w:after="0"/>
            </w:pPr>
            <w:r>
              <w:rPr>
                <w:rFonts w:ascii="Liberation Sans" w:hAnsi="Liberation Sans"/>
                <w:color w:val="243447"/>
                <w:sz w:val="16"/>
              </w:rPr>
              <w:t>Scores and comments may not show exactly where supporting evidence was found.</w:t>
            </w:r>
          </w:p>
        </w:tc>
        <w:tc>
          <w:tcPr>
            <w:tcW w:type="dxa" w:w="3888"/>
            <w:shd w:fill="FFFFFF"/>
            <w:tcMar>
              <w:top w:w="80" w:type="dxa"/>
              <w:start w:w="90" w:type="dxa"/>
              <w:bottom w:w="80" w:type="dxa"/>
              <w:end w:w="90" w:type="dxa"/>
            </w:tcMar>
            <w:vAlign w:val="top"/>
          </w:tcPr>
          <w:p>
            <w:pPr>
              <w:spacing w:after="0"/>
            </w:pPr>
            <w:r>
              <w:rPr>
                <w:rFonts w:ascii="Liberation Sans" w:hAnsi="Liberation Sans"/>
                <w:color w:val="243447"/>
                <w:sz w:val="16"/>
              </w:rPr>
              <w:t>Criterion-level evidence linked to the submitted proposal version.</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6"/>
              </w:rPr>
              <w:t>Version ambiguity</w:t>
            </w:r>
          </w:p>
        </w:tc>
        <w:tc>
          <w:tcPr>
            <w:tcW w:type="dxa" w:w="3384"/>
            <w:shd w:fill="F7FAFC"/>
            <w:tcMar>
              <w:top w:w="80" w:type="dxa"/>
              <w:start w:w="90" w:type="dxa"/>
              <w:bottom w:w="80" w:type="dxa"/>
              <w:end w:w="90" w:type="dxa"/>
            </w:tcMar>
            <w:vAlign w:val="top"/>
          </w:tcPr>
          <w:p>
            <w:pPr>
              <w:spacing w:after="0"/>
            </w:pPr>
            <w:r>
              <w:rPr>
                <w:rFonts w:ascii="Liberation Sans" w:hAnsi="Liberation Sans"/>
                <w:color w:val="243447"/>
                <w:sz w:val="16"/>
              </w:rPr>
              <w:t>Revised proposals can overwrite or blur the record of what was originally submitted.</w:t>
            </w:r>
          </w:p>
        </w:tc>
        <w:tc>
          <w:tcPr>
            <w:tcW w:type="dxa" w:w="3888"/>
            <w:shd w:fill="F7FAFC"/>
            <w:tcMar>
              <w:top w:w="80" w:type="dxa"/>
              <w:start w:w="90" w:type="dxa"/>
              <w:bottom w:w="80" w:type="dxa"/>
              <w:end w:w="90" w:type="dxa"/>
            </w:tcMar>
            <w:vAlign w:val="top"/>
          </w:tcPr>
          <w:p>
            <w:pPr>
              <w:spacing w:after="0"/>
            </w:pPr>
            <w:r>
              <w:rPr>
                <w:rFonts w:ascii="Liberation Sans" w:hAnsi="Liberation Sans"/>
                <w:color w:val="243447"/>
                <w:sz w:val="16"/>
              </w:rPr>
              <w:t>Immutable numbered proposal versions and document checksums.</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6"/>
              </w:rPr>
              <w:t>Reviewer coordination</w:t>
            </w:r>
          </w:p>
        </w:tc>
        <w:tc>
          <w:tcPr>
            <w:tcW w:type="dxa" w:w="3384"/>
            <w:shd w:fill="FFFFFF"/>
            <w:tcMar>
              <w:top w:w="80" w:type="dxa"/>
              <w:start w:w="90" w:type="dxa"/>
              <w:bottom w:w="80" w:type="dxa"/>
              <w:end w:w="90" w:type="dxa"/>
            </w:tcMar>
            <w:vAlign w:val="top"/>
          </w:tcPr>
          <w:p>
            <w:pPr>
              <w:spacing w:after="0"/>
            </w:pPr>
            <w:r>
              <w:rPr>
                <w:rFonts w:ascii="Liberation Sans" w:hAnsi="Liberation Sans"/>
                <w:color w:val="243447"/>
                <w:sz w:val="16"/>
              </w:rPr>
              <w:t>Technical, financial and committee processes may be difficult to track.</w:t>
            </w:r>
          </w:p>
        </w:tc>
        <w:tc>
          <w:tcPr>
            <w:tcW w:type="dxa" w:w="3888"/>
            <w:shd w:fill="FFFFFF"/>
            <w:tcMar>
              <w:top w:w="80" w:type="dxa"/>
              <w:start w:w="90" w:type="dxa"/>
              <w:bottom w:w="80" w:type="dxa"/>
              <w:end w:w="90" w:type="dxa"/>
            </w:tcMar>
            <w:vAlign w:val="top"/>
          </w:tcPr>
          <w:p>
            <w:pPr>
              <w:spacing w:after="0"/>
            </w:pPr>
            <w:r>
              <w:rPr>
                <w:rFonts w:ascii="Liberation Sans" w:hAnsi="Liberation Sans"/>
                <w:color w:val="243447"/>
                <w:sz w:val="16"/>
              </w:rPr>
              <w:t>Role-separated assignments, conflict handling, adjudication and controlled decisions.</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6"/>
              </w:rPr>
              <w:t>Audit and accountability</w:t>
            </w:r>
          </w:p>
        </w:tc>
        <w:tc>
          <w:tcPr>
            <w:tcW w:type="dxa" w:w="3384"/>
            <w:shd w:fill="F7FAFC"/>
            <w:tcMar>
              <w:top w:w="80" w:type="dxa"/>
              <w:start w:w="90" w:type="dxa"/>
              <w:bottom w:w="80" w:type="dxa"/>
              <w:end w:w="90" w:type="dxa"/>
            </w:tcMar>
            <w:vAlign w:val="top"/>
          </w:tcPr>
          <w:p>
            <w:pPr>
              <w:spacing w:after="0"/>
            </w:pPr>
            <w:r>
              <w:rPr>
                <w:rFonts w:ascii="Liberation Sans" w:hAnsi="Liberation Sans"/>
                <w:color w:val="243447"/>
                <w:sz w:val="16"/>
              </w:rPr>
              <w:t>It may be difficult to reconstruct why a decision was reached.</w:t>
            </w:r>
          </w:p>
        </w:tc>
        <w:tc>
          <w:tcPr>
            <w:tcW w:type="dxa" w:w="3888"/>
            <w:shd w:fill="F7FAFC"/>
            <w:tcMar>
              <w:top w:w="80" w:type="dxa"/>
              <w:start w:w="90" w:type="dxa"/>
              <w:bottom w:w="80" w:type="dxa"/>
              <w:end w:w="90" w:type="dxa"/>
            </w:tcMar>
            <w:vAlign w:val="top"/>
          </w:tcPr>
          <w:p>
            <w:pPr>
              <w:spacing w:after="0"/>
            </w:pPr>
            <w:r>
              <w:rPr>
                <w:rFonts w:ascii="Liberation Sans" w:hAnsi="Liberation Sans"/>
                <w:color w:val="243447"/>
                <w:sz w:val="16"/>
              </w:rPr>
              <w:t>Tamper-evident audit events, decision reasons and reproducible run metadata.</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6"/>
              </w:rPr>
              <w:t>Premature automation risk</w:t>
            </w:r>
          </w:p>
        </w:tc>
        <w:tc>
          <w:tcPr>
            <w:tcW w:type="dxa" w:w="3384"/>
            <w:shd w:fill="FFFFFF"/>
            <w:tcMar>
              <w:top w:w="80" w:type="dxa"/>
              <w:start w:w="90" w:type="dxa"/>
              <w:bottom w:w="80" w:type="dxa"/>
              <w:end w:w="90" w:type="dxa"/>
            </w:tcMar>
            <w:vAlign w:val="top"/>
          </w:tcPr>
          <w:p>
            <w:pPr>
              <w:spacing w:after="0"/>
            </w:pPr>
            <w:r>
              <w:rPr>
                <w:rFonts w:ascii="Liberation Sans" w:hAnsi="Liberation Sans"/>
                <w:color w:val="243447"/>
                <w:sz w:val="16"/>
              </w:rPr>
              <w:t>A numeric score may be treated as authoritative despite weak evidence.</w:t>
            </w:r>
          </w:p>
        </w:tc>
        <w:tc>
          <w:tcPr>
            <w:tcW w:type="dxa" w:w="3888"/>
            <w:shd w:fill="FFFFFF"/>
            <w:tcMar>
              <w:top w:w="80" w:type="dxa"/>
              <w:start w:w="90" w:type="dxa"/>
              <w:bottom w:w="80" w:type="dxa"/>
              <w:end w:w="90" w:type="dxa"/>
            </w:tcMar>
            <w:vAlign w:val="top"/>
          </w:tcPr>
          <w:p>
            <w:pPr>
              <w:spacing w:after="0"/>
            </w:pPr>
            <w:r>
              <w:rPr>
                <w:rFonts w:ascii="Liberation Sans" w:hAnsi="Liberation Sans"/>
                <w:color w:val="243447"/>
                <w:sz w:val="16"/>
              </w:rPr>
              <w:t>Advisory positioning, abstention/manual review and mandatory human authority.</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FFF2CC"/>
            <w:tcBorders>
              <w:top w:val="single" w:sz="10" w:color="9C6500"/>
              <w:left w:val="single" w:sz="10" w:color="9C6500"/>
              <w:bottom w:val="single" w:sz="10" w:color="9C6500"/>
              <w:right w:val="single" w:sz="10" w:color="9C6500"/>
            </w:tcBorders>
            <w:tcMar>
              <w:top w:w="140" w:type="dxa"/>
              <w:start w:w="180" w:type="dxa"/>
              <w:bottom w:w="140" w:type="dxa"/>
              <w:end w:w="180" w:type="dxa"/>
            </w:tcMar>
          </w:tcPr>
          <w:p>
            <w:pPr>
              <w:spacing w:after="80"/>
            </w:pPr>
            <w:r>
              <w:rPr>
                <w:rFonts w:ascii="Liberation Sans" w:hAnsi="Liberation Sans"/>
                <w:b/>
                <w:color w:val="243447"/>
                <w:sz w:val="21"/>
              </w:rPr>
              <w:t>Design principle</w:t>
            </w:r>
          </w:p>
          <w:p>
            <w:pPr>
              <w:spacing w:after="0"/>
            </w:pPr>
            <w:r>
              <w:rPr>
                <w:rFonts w:ascii="Liberation Sans" w:hAnsi="Liberation Sans"/>
                <w:color w:val="243447"/>
                <w:sz w:val="19"/>
              </w:rPr>
              <w:t>Mulyankan treats evaluation as a governed evidence workflow. The objective is not merely to generate a score, but to make the path from submission to decision structured, reviewable, reproducible and accountable.</w:t>
            </w:r>
          </w:p>
        </w:tc>
      </w:tr>
    </w:tbl>
    <w:p>
      <w:pPr>
        <w:spacing w:after="0"/>
      </w:pPr>
    </w:p>
    <w:p>
      <w:pPr>
        <w:pStyle w:val="Heading1"/>
      </w:pPr>
      <w:r>
        <w:rPr>
          <w:rFonts w:ascii="Liberation Sans" w:hAnsi="Liberation Sans" w:eastAsia="Liberation Sans"/>
        </w:rPr>
        <w:t>3. System Vision and Objectives</w:t>
      </w:r>
    </w:p>
    <w:p>
      <w:pPr>
        <w:spacing w:after="120" w:line="259" w:lineRule="auto"/>
      </w:pPr>
      <w:r>
        <w:rPr>
          <w:rFonts w:ascii="Liberation Sans" w:hAnsi="Liberation Sans" w:eastAsia="Liberation Sans"/>
        </w:rPr>
        <w:t>The long-term vision is to establish a reusable digital evaluation infrastructure for public-sector and institutional R&amp;D programmes. The platform should help decision-makers process more proposals without weakening expert control, while progressively building the reliable evidence and labels required for scientifically valid machine-learning models.</w:t>
      </w:r>
    </w:p>
    <w:p>
      <w:pPr>
        <w:pStyle w:val="Heading2"/>
      </w:pPr>
      <w:r>
        <w:rPr>
          <w:rFonts w:ascii="Liberation Sans" w:hAnsi="Liberation Sans" w:eastAsia="Liberation Sans"/>
        </w:rPr>
        <w:t>Primary objectives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shd w:fill="17365D"/>
            <w:tcMar>
              <w:top w:w="90" w:type="dxa"/>
              <w:start w:w="90" w:type="dxa"/>
              <w:bottom w:w="90" w:type="dxa"/>
              <w:end w:w="90" w:type="dxa"/>
            </w:tcMar>
            <w:vAlign w:val="center"/>
          </w:tcPr>
          <w:p>
            <w:pPr>
              <w:jc w:val="center"/>
            </w:pPr>
            <w:r>
              <w:rPr>
                <w:rFonts w:ascii="Liberation Sans" w:hAnsi="Liberation Sans"/>
                <w:b/>
                <w:color w:val="FFFFFF"/>
                <w:sz w:val="18"/>
              </w:rPr>
              <w:t>Objective</w:t>
            </w:r>
          </w:p>
        </w:tc>
        <w:tc>
          <w:tcPr>
            <w:tcW w:type="dxa" w:w="6336"/>
            <w:shd w:fill="17365D"/>
            <w:tcMar>
              <w:top w:w="90" w:type="dxa"/>
              <w:start w:w="90" w:type="dxa"/>
              <w:bottom w:w="90" w:type="dxa"/>
              <w:end w:w="90" w:type="dxa"/>
            </w:tcMar>
            <w:vAlign w:val="center"/>
          </w:tcPr>
          <w:p>
            <w:pPr>
              <w:jc w:val="center"/>
            </w:pPr>
            <w:r>
              <w:rPr>
                <w:rFonts w:ascii="Liberation Sans" w:hAnsi="Liberation Sans"/>
                <w:b/>
                <w:color w:val="FFFFFF"/>
                <w:sz w:val="18"/>
              </w:rPr>
              <w:t>Practical meaning</w:t>
            </w:r>
          </w:p>
        </w:tc>
      </w:tr>
      <w:tr>
        <w:trPr>
          <w:cantSplit/>
        </w:trPr>
        <w:tc>
          <w:tcPr>
            <w:tcW w:type="dxa" w:w="3168"/>
            <w:shd w:fill="FFFFFF"/>
            <w:tcMar>
              <w:top w:w="80" w:type="dxa"/>
              <w:start w:w="90" w:type="dxa"/>
              <w:bottom w:w="80" w:type="dxa"/>
              <w:end w:w="90" w:type="dxa"/>
            </w:tcMar>
            <w:vAlign w:val="top"/>
          </w:tcPr>
          <w:p>
            <w:pPr>
              <w:spacing w:after="0"/>
            </w:pPr>
            <w:r>
              <w:rPr>
                <w:rFonts w:ascii="Liberation Sans" w:hAnsi="Liberation Sans"/>
                <w:color w:val="243447"/>
                <w:sz w:val="18"/>
              </w:rPr>
              <w:t>Standardise preliminary scrutiny</w:t>
            </w:r>
          </w:p>
        </w:tc>
        <w:tc>
          <w:tcPr>
            <w:tcW w:type="dxa" w:w="6336"/>
            <w:shd w:fill="FFFFFF"/>
            <w:tcMar>
              <w:top w:w="80" w:type="dxa"/>
              <w:start w:w="90" w:type="dxa"/>
              <w:bottom w:w="80" w:type="dxa"/>
              <w:end w:w="90" w:type="dxa"/>
            </w:tcMar>
            <w:vAlign w:val="top"/>
          </w:tcPr>
          <w:p>
            <w:pPr>
              <w:spacing w:after="0"/>
            </w:pPr>
            <w:r>
              <w:rPr>
                <w:rFonts w:ascii="Liberation Sans" w:hAnsi="Liberation Sans"/>
                <w:color w:val="243447"/>
                <w:sz w:val="18"/>
              </w:rPr>
              <w:t>Apply the same approved rules and rubric structure to every proposal version.</w:t>
            </w:r>
          </w:p>
        </w:tc>
      </w:tr>
      <w:tr>
        <w:trPr>
          <w:cantSplit/>
        </w:trPr>
        <w:tc>
          <w:tcPr>
            <w:tcW w:type="dxa" w:w="3168"/>
            <w:shd w:fill="F7FAFC"/>
            <w:tcMar>
              <w:top w:w="80" w:type="dxa"/>
              <w:start w:w="90" w:type="dxa"/>
              <w:bottom w:w="80" w:type="dxa"/>
              <w:end w:w="90" w:type="dxa"/>
            </w:tcMar>
            <w:vAlign w:val="top"/>
          </w:tcPr>
          <w:p>
            <w:pPr>
              <w:spacing w:after="0"/>
            </w:pPr>
            <w:r>
              <w:rPr>
                <w:rFonts w:ascii="Liberation Sans" w:hAnsi="Liberation Sans"/>
                <w:color w:val="243447"/>
                <w:sz w:val="18"/>
              </w:rPr>
              <w:t>Improve evidence accessibility</w:t>
            </w:r>
          </w:p>
        </w:tc>
        <w:tc>
          <w:tcPr>
            <w:tcW w:type="dxa" w:w="6336"/>
            <w:shd w:fill="F7FAFC"/>
            <w:tcMar>
              <w:top w:w="80" w:type="dxa"/>
              <w:start w:w="90" w:type="dxa"/>
              <w:bottom w:w="80" w:type="dxa"/>
              <w:end w:w="90" w:type="dxa"/>
            </w:tcMar>
            <w:vAlign w:val="top"/>
          </w:tcPr>
          <w:p>
            <w:pPr>
              <w:spacing w:after="0"/>
            </w:pPr>
            <w:r>
              <w:rPr>
                <w:rFonts w:ascii="Liberation Sans" w:hAnsi="Liberation Sans"/>
                <w:color w:val="243447"/>
                <w:sz w:val="18"/>
              </w:rPr>
              <w:t>Identify the passages, pages and structured fields that support or contradict each finding.</w:t>
            </w:r>
          </w:p>
        </w:tc>
      </w:tr>
      <w:tr>
        <w:trPr>
          <w:cantSplit/>
        </w:trPr>
        <w:tc>
          <w:tcPr>
            <w:tcW w:type="dxa" w:w="3168"/>
            <w:shd w:fill="FFFFFF"/>
            <w:tcMar>
              <w:top w:w="80" w:type="dxa"/>
              <w:start w:w="90" w:type="dxa"/>
              <w:bottom w:w="80" w:type="dxa"/>
              <w:end w:w="90" w:type="dxa"/>
            </w:tcMar>
            <w:vAlign w:val="top"/>
          </w:tcPr>
          <w:p>
            <w:pPr>
              <w:spacing w:after="0"/>
            </w:pPr>
            <w:r>
              <w:rPr>
                <w:rFonts w:ascii="Liberation Sans" w:hAnsi="Liberation Sans"/>
                <w:color w:val="243447"/>
                <w:sz w:val="18"/>
              </w:rPr>
              <w:t>Strengthen reviewer productivity</w:t>
            </w:r>
          </w:p>
        </w:tc>
        <w:tc>
          <w:tcPr>
            <w:tcW w:type="dxa" w:w="6336"/>
            <w:shd w:fill="FFFFFF"/>
            <w:tcMar>
              <w:top w:w="80" w:type="dxa"/>
              <w:start w:w="90" w:type="dxa"/>
              <w:bottom w:w="80" w:type="dxa"/>
              <w:end w:w="90" w:type="dxa"/>
            </w:tcMar>
            <w:vAlign w:val="top"/>
          </w:tcPr>
          <w:p>
            <w:pPr>
              <w:spacing w:after="0"/>
            </w:pPr>
            <w:r>
              <w:rPr>
                <w:rFonts w:ascii="Liberation Sans" w:hAnsi="Liberation Sans"/>
                <w:color w:val="243447"/>
                <w:sz w:val="18"/>
              </w:rPr>
              <w:t>Reduce repetitive administrative checks so experts can focus on scientific merit, feasibility and sectoral value.</w:t>
            </w:r>
          </w:p>
        </w:tc>
      </w:tr>
      <w:tr>
        <w:trPr>
          <w:cantSplit/>
        </w:trPr>
        <w:tc>
          <w:tcPr>
            <w:tcW w:type="dxa" w:w="3168"/>
            <w:shd w:fill="F7FAFC"/>
            <w:tcMar>
              <w:top w:w="80" w:type="dxa"/>
              <w:start w:w="90" w:type="dxa"/>
              <w:bottom w:w="80" w:type="dxa"/>
              <w:end w:w="90" w:type="dxa"/>
            </w:tcMar>
            <w:vAlign w:val="top"/>
          </w:tcPr>
          <w:p>
            <w:pPr>
              <w:spacing w:after="0"/>
            </w:pPr>
            <w:r>
              <w:rPr>
                <w:rFonts w:ascii="Liberation Sans" w:hAnsi="Liberation Sans"/>
                <w:color w:val="243447"/>
                <w:sz w:val="18"/>
              </w:rPr>
              <w:t>Preserve institutional accountability</w:t>
            </w:r>
          </w:p>
        </w:tc>
        <w:tc>
          <w:tcPr>
            <w:tcW w:type="dxa" w:w="6336"/>
            <w:shd w:fill="F7FAFC"/>
            <w:tcMar>
              <w:top w:w="80" w:type="dxa"/>
              <w:start w:w="90" w:type="dxa"/>
              <w:bottom w:w="80" w:type="dxa"/>
              <w:end w:w="90" w:type="dxa"/>
            </w:tcMar>
            <w:vAlign w:val="top"/>
          </w:tcPr>
          <w:p>
            <w:pPr>
              <w:spacing w:after="0"/>
            </w:pPr>
            <w:r>
              <w:rPr>
                <w:rFonts w:ascii="Liberation Sans" w:hAnsi="Liberation Sans"/>
                <w:color w:val="243447"/>
                <w:sz w:val="18"/>
              </w:rPr>
              <w:t>Record versions, assignments, conflicts, overrides, adjudication and committee decisions.</w:t>
            </w:r>
          </w:p>
        </w:tc>
      </w:tr>
      <w:tr>
        <w:trPr>
          <w:cantSplit/>
        </w:trPr>
        <w:tc>
          <w:tcPr>
            <w:tcW w:type="dxa" w:w="3168"/>
            <w:shd w:fill="FFFFFF"/>
            <w:tcMar>
              <w:top w:w="80" w:type="dxa"/>
              <w:start w:w="90" w:type="dxa"/>
              <w:bottom w:w="80" w:type="dxa"/>
              <w:end w:w="90" w:type="dxa"/>
            </w:tcMar>
            <w:vAlign w:val="top"/>
          </w:tcPr>
          <w:p>
            <w:pPr>
              <w:spacing w:after="0"/>
            </w:pPr>
            <w:r>
              <w:rPr>
                <w:rFonts w:ascii="Liberation Sans" w:hAnsi="Liberation Sans"/>
                <w:color w:val="243447"/>
                <w:sz w:val="18"/>
              </w:rPr>
              <w:t>Support responsible AI development</w:t>
            </w:r>
          </w:p>
        </w:tc>
        <w:tc>
          <w:tcPr>
            <w:tcW w:type="dxa" w:w="6336"/>
            <w:shd w:fill="FFFFFF"/>
            <w:tcMar>
              <w:top w:w="80" w:type="dxa"/>
              <w:start w:w="90" w:type="dxa"/>
              <w:bottom w:w="80" w:type="dxa"/>
              <w:end w:w="90" w:type="dxa"/>
            </w:tcMar>
            <w:vAlign w:val="top"/>
          </w:tcPr>
          <w:p>
            <w:pPr>
              <w:spacing w:after="0"/>
            </w:pPr>
            <w:r>
              <w:rPr>
                <w:rFonts w:ascii="Liberation Sans" w:hAnsi="Liberation Sans"/>
                <w:color w:val="243447"/>
                <w:sz w:val="18"/>
              </w:rPr>
              <w:t>Generate expert-reviewed, versioned and evidence-linked data suitable for later model validation.</w:t>
            </w:r>
          </w:p>
        </w:tc>
      </w:tr>
      <w:tr>
        <w:trPr>
          <w:cantSplit/>
        </w:trPr>
        <w:tc>
          <w:tcPr>
            <w:tcW w:type="dxa" w:w="3168"/>
            <w:shd w:fill="F7FAFC"/>
            <w:tcMar>
              <w:top w:w="80" w:type="dxa"/>
              <w:start w:w="90" w:type="dxa"/>
              <w:bottom w:w="80" w:type="dxa"/>
              <w:end w:w="90" w:type="dxa"/>
            </w:tcMar>
            <w:vAlign w:val="top"/>
          </w:tcPr>
          <w:p>
            <w:pPr>
              <w:spacing w:after="0"/>
            </w:pPr>
            <w:r>
              <w:rPr>
                <w:rFonts w:ascii="Liberation Sans" w:hAnsi="Liberation Sans"/>
                <w:color w:val="243447"/>
                <w:sz w:val="18"/>
              </w:rPr>
              <w:t>Enable configurable reuse</w:t>
            </w:r>
          </w:p>
        </w:tc>
        <w:tc>
          <w:tcPr>
            <w:tcW w:type="dxa" w:w="6336"/>
            <w:shd w:fill="F7FAFC"/>
            <w:tcMar>
              <w:top w:w="80" w:type="dxa"/>
              <w:start w:w="90" w:type="dxa"/>
              <w:bottom w:w="80" w:type="dxa"/>
              <w:end w:w="90" w:type="dxa"/>
            </w:tcMar>
            <w:vAlign w:val="top"/>
          </w:tcPr>
          <w:p>
            <w:pPr>
              <w:spacing w:after="0"/>
            </w:pPr>
            <w:r>
              <w:rPr>
                <w:rFonts w:ascii="Liberation Sans" w:hAnsi="Liberation Sans"/>
                <w:color w:val="243447"/>
                <w:sz w:val="18"/>
              </w:rPr>
              <w:t>Allow the same platform architecture to support other schemes through configuration rather than full redevelopment.</w:t>
            </w:r>
          </w:p>
        </w:tc>
      </w:tr>
    </w:tbl>
    <w:p>
      <w:pPr>
        <w:pStyle w:val="Heading2"/>
      </w:pPr>
      <w:r>
        <w:rPr>
          <w:rFonts w:ascii="Liberation Sans" w:hAnsi="Liberation Sans" w:eastAsia="Liberation Sans"/>
        </w:rPr>
        <w:t>Operating principles</w:t>
      </w:r>
    </w:p>
    <w:p>
      <w:pPr>
        <w:pStyle w:val="ListBullet"/>
        <w:spacing w:after="60"/>
      </w:pPr>
      <w:r>
        <w:rPr>
          <w:rFonts w:ascii="Liberation Sans" w:hAnsi="Liberation Sans" w:eastAsia="Liberation Sans"/>
        </w:rPr>
        <w:t>Evidence before score: automated findings should identify supporting or missing evidence.</w:t>
      </w:r>
    </w:p>
    <w:p>
      <w:pPr>
        <w:pStyle w:val="ListBullet"/>
        <w:spacing w:after="60"/>
      </w:pPr>
      <w:r>
        <w:rPr>
          <w:rFonts w:ascii="Liberation Sans" w:hAnsi="Liberation Sans" w:eastAsia="Liberation Sans"/>
        </w:rPr>
        <w:t>Human authority: official decisions remain with designated institutional roles.</w:t>
      </w:r>
    </w:p>
    <w:p>
      <w:pPr>
        <w:pStyle w:val="ListBullet"/>
        <w:spacing w:after="60"/>
      </w:pPr>
      <w:r>
        <w:rPr>
          <w:rFonts w:ascii="Liberation Sans" w:hAnsi="Liberation Sans" w:eastAsia="Liberation Sans"/>
        </w:rPr>
        <w:t>Version integrity: every evaluation is bound to an immutable proposal version and document checksum.</w:t>
      </w:r>
    </w:p>
    <w:p>
      <w:pPr>
        <w:pStyle w:val="ListBullet"/>
        <w:spacing w:after="60"/>
      </w:pPr>
      <w:r>
        <w:rPr>
          <w:rFonts w:ascii="Liberation Sans" w:hAnsi="Liberation Sans" w:eastAsia="Liberation Sans"/>
        </w:rPr>
        <w:t>Transparency: rules, rubric versions, model versions and decision reasons are retained.</w:t>
      </w:r>
    </w:p>
    <w:p>
      <w:pPr>
        <w:pStyle w:val="ListBullet"/>
        <w:spacing w:after="60"/>
      </w:pPr>
      <w:r>
        <w:rPr>
          <w:rFonts w:ascii="Liberation Sans" w:hAnsi="Liberation Sans" w:eastAsia="Liberation Sans"/>
        </w:rPr>
        <w:t>Fail safely: uncertainty should produce clarification, exception review or abstention rather than a fabricated conclusion.</w:t>
      </w:r>
    </w:p>
    <w:p>
      <w:pPr>
        <w:pStyle w:val="ListBullet"/>
        <w:spacing w:after="60"/>
      </w:pPr>
      <w:r>
        <w:rPr>
          <w:rFonts w:ascii="Liberation Sans" w:hAnsi="Liberation Sans" w:eastAsia="Liberation Sans"/>
        </w:rPr>
        <w:t>Security by design: proposal access, storage and download must follow least-privilege controls.</w:t>
      </w:r>
    </w:p>
    <w:p>
      <w:pPr>
        <w:pStyle w:val="ListBullet"/>
        <w:spacing w:after="60"/>
      </w:pPr>
      <w:r>
        <w:rPr>
          <w:rFonts w:ascii="Liberation Sans" w:hAnsi="Liberation Sans" w:eastAsia="Liberation Sans"/>
        </w:rPr>
        <w:t>Configurable governance: rules and rubrics are scheme-specific and should be approved institutionally.</w:t>
      </w:r>
    </w:p>
    <w:p>
      <w:pPr>
        <w:pStyle w:val="Heading1"/>
      </w:pPr>
      <w:r>
        <w:rPr>
          <w:rFonts w:ascii="Liberation Sans" w:hAnsi="Liberation Sans" w:eastAsia="Liberation Sans"/>
        </w:rPr>
        <w:t>4. Mulyankan at a Glance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shd w:fill="17365D"/>
            <w:tcMar>
              <w:top w:w="90" w:type="dxa"/>
              <w:start w:w="90" w:type="dxa"/>
              <w:bottom w:w="90" w:type="dxa"/>
              <w:end w:w="90" w:type="dxa"/>
            </w:tcMar>
            <w:vAlign w:val="center"/>
          </w:tcPr>
          <w:p>
            <w:pPr>
              <w:jc w:val="center"/>
            </w:pPr>
            <w:r>
              <w:rPr>
                <w:rFonts w:ascii="Liberation Sans" w:hAnsi="Liberation Sans"/>
                <w:b/>
                <w:color w:val="FFFFFF"/>
                <w:sz w:val="18"/>
              </w:rPr>
              <w:t>Dimension</w:t>
            </w:r>
          </w:p>
        </w:tc>
        <w:tc>
          <w:tcPr>
            <w:tcW w:type="dxa" w:w="6912"/>
            <w:shd w:fill="17365D"/>
            <w:tcMar>
              <w:top w:w="90" w:type="dxa"/>
              <w:start w:w="90" w:type="dxa"/>
              <w:bottom w:w="90" w:type="dxa"/>
              <w:end w:w="90" w:type="dxa"/>
            </w:tcMar>
            <w:vAlign w:val="center"/>
          </w:tcPr>
          <w:p>
            <w:pPr>
              <w:jc w:val="center"/>
            </w:pPr>
            <w:r>
              <w:rPr>
                <w:rFonts w:ascii="Liberation Sans" w:hAnsi="Liberation Sans"/>
                <w:b/>
                <w:color w:val="FFFFFF"/>
                <w:sz w:val="18"/>
              </w:rPr>
              <w:t>Current position</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8"/>
              </w:rPr>
              <w:t>System type</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8"/>
              </w:rPr>
              <w:t>Secure preliminary scrutiny and human decision-support platform</w:t>
            </w:r>
          </w:p>
        </w:tc>
      </w:tr>
      <w:tr>
        <w:trPr>
          <w:cantSplit/>
        </w:trPr>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8"/>
              </w:rPr>
              <w:t>Current scheme</w:t>
            </w:r>
          </w:p>
        </w:tc>
        <w:tc>
          <w:tcPr>
            <w:tcW w:type="dxa" w:w="6912"/>
            <w:shd w:fill="F7FAFC"/>
            <w:tcMar>
              <w:top w:w="80" w:type="dxa"/>
              <w:start w:w="90" w:type="dxa"/>
              <w:bottom w:w="80" w:type="dxa"/>
              <w:end w:w="90" w:type="dxa"/>
            </w:tcMar>
            <w:vAlign w:val="top"/>
          </w:tcPr>
          <w:p>
            <w:pPr>
              <w:spacing w:after="0"/>
            </w:pPr>
            <w:r>
              <w:rPr>
                <w:rFonts w:ascii="Liberation Sans" w:hAnsi="Liberation Sans"/>
                <w:color w:val="243447"/>
                <w:sz w:val="18"/>
              </w:rPr>
              <w:t>Ministry of Coal Science &amp; Technology (MOC-ST)</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8"/>
              </w:rPr>
              <w:t>Primary inputs</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8"/>
              </w:rPr>
              <w:t>PDF, DOCX and text proposal documents; scanned PDFs through OCR fallback</w:t>
            </w:r>
          </w:p>
        </w:tc>
      </w:tr>
      <w:tr>
        <w:trPr>
          <w:cantSplit/>
        </w:trPr>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8"/>
              </w:rPr>
              <w:t>Primary outputs</w:t>
            </w:r>
          </w:p>
        </w:tc>
        <w:tc>
          <w:tcPr>
            <w:tcW w:type="dxa" w:w="6912"/>
            <w:shd w:fill="F7FAFC"/>
            <w:tcMar>
              <w:top w:w="80" w:type="dxa"/>
              <w:start w:w="90" w:type="dxa"/>
              <w:bottom w:w="80" w:type="dxa"/>
              <w:end w:w="90" w:type="dxa"/>
            </w:tcMar>
            <w:vAlign w:val="top"/>
          </w:tcPr>
          <w:p>
            <w:pPr>
              <w:spacing w:after="0"/>
            </w:pPr>
            <w:r>
              <w:rPr>
                <w:rFonts w:ascii="Liberation Sans" w:hAnsi="Liberation Sans"/>
                <w:color w:val="243447"/>
                <w:sz w:val="18"/>
              </w:rPr>
              <w:t>Eligibility findings, clarification flags, evidence-linked advisory scores, similarity findings, reviewer records and decision history</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8"/>
              </w:rPr>
              <w:t>Primary users</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8"/>
              </w:rPr>
              <w:t>Applicants, scrutiny officers, technical reviewers, financial reviewers, adjudicators, committee secretariat and administrators</w:t>
            </w:r>
          </w:p>
        </w:tc>
      </w:tr>
      <w:tr>
        <w:trPr>
          <w:cantSplit/>
        </w:trPr>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8"/>
              </w:rPr>
              <w:t>Decision model</w:t>
            </w:r>
          </w:p>
        </w:tc>
        <w:tc>
          <w:tcPr>
            <w:tcW w:type="dxa" w:w="6912"/>
            <w:shd w:fill="F7FAFC"/>
            <w:tcMar>
              <w:top w:w="80" w:type="dxa"/>
              <w:start w:w="90" w:type="dxa"/>
              <w:bottom w:w="80" w:type="dxa"/>
              <w:end w:w="90" w:type="dxa"/>
            </w:tcMar>
            <w:vAlign w:val="top"/>
          </w:tcPr>
          <w:p>
            <w:pPr>
              <w:spacing w:after="0"/>
            </w:pPr>
            <w:r>
              <w:rPr>
                <w:rFonts w:ascii="Liberation Sans" w:hAnsi="Liberation Sans"/>
                <w:color w:val="243447"/>
                <w:sz w:val="18"/>
              </w:rPr>
              <w:t>Human-in-the-loop; no autonomous official approval or rejection</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8"/>
              </w:rPr>
              <w:t>Current engine</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8"/>
              </w:rPr>
              <w:t>contextual-rule-heuristic-v2 deterministic advisory baseline</w:t>
            </w:r>
          </w:p>
        </w:tc>
      </w:tr>
      <w:tr>
        <w:trPr>
          <w:cantSplit/>
        </w:trPr>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8"/>
              </w:rPr>
              <w:t>Deployment model</w:t>
            </w:r>
          </w:p>
        </w:tc>
        <w:tc>
          <w:tcPr>
            <w:tcW w:type="dxa" w:w="6912"/>
            <w:shd w:fill="F7FAFC"/>
            <w:tcMar>
              <w:top w:w="80" w:type="dxa"/>
              <w:start w:w="90" w:type="dxa"/>
              <w:bottom w:w="80" w:type="dxa"/>
              <w:end w:w="90" w:type="dxa"/>
            </w:tcMar>
            <w:vAlign w:val="top"/>
          </w:tcPr>
          <w:p>
            <w:pPr>
              <w:spacing w:after="0"/>
            </w:pPr>
            <w:r>
              <w:rPr>
                <w:rFonts w:ascii="Liberation Sans" w:hAnsi="Liberation Sans"/>
                <w:color w:val="243447"/>
                <w:sz w:val="18"/>
              </w:rPr>
              <w:t>React frontend, FastAPI backend, PostgreSQL, Redis/ARQ and private MinIO/S3 storage</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8"/>
              </w:rPr>
              <w:t>Current maturity</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8"/>
              </w:rPr>
              <w:t>Production-engineered pilot suitable for controlled institutional evaluation</w:t>
            </w:r>
          </w:p>
        </w:tc>
      </w:tr>
    </w:tbl>
    <w:p>
      <w:pPr>
        <w:pStyle w:val="Heading2"/>
      </w:pPr>
      <w:r>
        <w:rPr>
          <w:rFonts w:ascii="Liberation Sans" w:hAnsi="Liberation Sans" w:eastAsia="Liberation Sans"/>
        </w:rPr>
        <w:t>Major functional modules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shd w:fill="17365D"/>
            <w:tcMar>
              <w:top w:w="90" w:type="dxa"/>
              <w:start w:w="90" w:type="dxa"/>
              <w:bottom w:w="90" w:type="dxa"/>
              <w:end w:w="90" w:type="dxa"/>
            </w:tcMar>
            <w:vAlign w:val="center"/>
          </w:tcPr>
          <w:p>
            <w:pPr>
              <w:jc w:val="center"/>
            </w:pPr>
            <w:r>
              <w:rPr>
                <w:rFonts w:ascii="Liberation Sans" w:hAnsi="Liberation Sans"/>
                <w:b/>
                <w:color w:val="FFFFFF"/>
                <w:sz w:val="17"/>
              </w:rPr>
              <w:t>Module</w:t>
            </w:r>
          </w:p>
        </w:tc>
        <w:tc>
          <w:tcPr>
            <w:tcW w:type="dxa" w:w="6912"/>
            <w:shd w:fill="17365D"/>
            <w:tcMar>
              <w:top w:w="90" w:type="dxa"/>
              <w:start w:w="90" w:type="dxa"/>
              <w:bottom w:w="90" w:type="dxa"/>
              <w:end w:w="90" w:type="dxa"/>
            </w:tcMar>
            <w:vAlign w:val="center"/>
          </w:tcPr>
          <w:p>
            <w:pPr>
              <w:jc w:val="center"/>
            </w:pPr>
            <w:r>
              <w:rPr>
                <w:rFonts w:ascii="Liberation Sans" w:hAnsi="Liberation Sans"/>
                <w:b/>
                <w:color w:val="FFFFFF"/>
                <w:sz w:val="17"/>
              </w:rPr>
              <w:t>Purpose</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7"/>
              </w:rPr>
              <w:t>Proposal workspace</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7"/>
              </w:rPr>
              <w:t>Create, revise, submit and track immutable proposal versions.</w:t>
            </w:r>
          </w:p>
        </w:tc>
      </w:tr>
      <w:tr>
        <w:trPr>
          <w:cantSplit/>
        </w:trPr>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7"/>
              </w:rPr>
              <w:t>Secure document ingestion</w:t>
            </w:r>
          </w:p>
        </w:tc>
        <w:tc>
          <w:tcPr>
            <w:tcW w:type="dxa" w:w="6912"/>
            <w:shd w:fill="F7FAFC"/>
            <w:tcMar>
              <w:top w:w="80" w:type="dxa"/>
              <w:start w:w="90" w:type="dxa"/>
              <w:bottom w:w="80" w:type="dxa"/>
              <w:end w:w="90" w:type="dxa"/>
            </w:tcMar>
            <w:vAlign w:val="top"/>
          </w:tcPr>
          <w:p>
            <w:pPr>
              <w:spacing w:after="0"/>
            </w:pPr>
            <w:r>
              <w:rPr>
                <w:rFonts w:ascii="Liberation Sans" w:hAnsi="Liberation Sans"/>
                <w:color w:val="243447"/>
                <w:sz w:val="17"/>
              </w:rPr>
              <w:t>Private upload sessions with ownership, file-type, signature, size and checksum validation.</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7"/>
              </w:rPr>
              <w:t>Document intelligence</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7"/>
              </w:rPr>
              <w:t>Page-aware extraction, Hindi-English OCR fallback and structured field resolution.</w:t>
            </w:r>
          </w:p>
        </w:tc>
      </w:tr>
      <w:tr>
        <w:trPr>
          <w:cantSplit/>
        </w:trPr>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7"/>
              </w:rPr>
              <w:t>Rules engine</w:t>
            </w:r>
          </w:p>
        </w:tc>
        <w:tc>
          <w:tcPr>
            <w:tcW w:type="dxa" w:w="6912"/>
            <w:shd w:fill="F7FAFC"/>
            <w:tcMar>
              <w:top w:w="80" w:type="dxa"/>
              <w:start w:w="90" w:type="dxa"/>
              <w:bottom w:w="80" w:type="dxa"/>
              <w:end w:w="90" w:type="dxa"/>
            </w:tcMar>
            <w:vAlign w:val="top"/>
          </w:tcPr>
          <w:p>
            <w:pPr>
              <w:spacing w:after="0"/>
            </w:pPr>
            <w:r>
              <w:rPr>
                <w:rFonts w:ascii="Liberation Sans" w:hAnsi="Liberation Sans"/>
                <w:color w:val="243447"/>
                <w:sz w:val="17"/>
              </w:rPr>
              <w:t>Versioned eligibility, financial and compliance rules with pass/fail/clarification/exception states.</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7"/>
              </w:rPr>
              <w:t>Advisory evaluation</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7"/>
              </w:rPr>
              <w:t>Criterion-level contextual evidence, information sufficiency and anti-keyword-stuffing checks.</w:t>
            </w:r>
          </w:p>
        </w:tc>
      </w:tr>
      <w:tr>
        <w:trPr>
          <w:cantSplit/>
        </w:trPr>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7"/>
              </w:rPr>
              <w:t>Similarity assessment</w:t>
            </w:r>
          </w:p>
        </w:tc>
        <w:tc>
          <w:tcPr>
            <w:tcW w:type="dxa" w:w="6912"/>
            <w:shd w:fill="F7FAFC"/>
            <w:tcMar>
              <w:top w:w="80" w:type="dxa"/>
              <w:start w:w="90" w:type="dxa"/>
              <w:bottom w:w="80" w:type="dxa"/>
              <w:end w:w="90" w:type="dxa"/>
            </w:tcMar>
            <w:vAlign w:val="top"/>
          </w:tcPr>
          <w:p>
            <w:pPr>
              <w:spacing w:after="0"/>
            </w:pPr>
            <w:r>
              <w:rPr>
                <w:rFonts w:ascii="Liberation Sans" w:hAnsi="Liberation Sans"/>
                <w:color w:val="243447"/>
                <w:sz w:val="17"/>
              </w:rPr>
              <w:t>Prior-project comparison to identify potential duplication or overlap.</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7"/>
              </w:rPr>
              <w:t>Reviewer governance</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7"/>
              </w:rPr>
              <w:t>Separate technical and financial review, conflict declaration, adjudication and committee decision.</w:t>
            </w:r>
          </w:p>
        </w:tc>
      </w:tr>
      <w:tr>
        <w:trPr>
          <w:cantSplit/>
        </w:trPr>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7"/>
              </w:rPr>
              <w:t>Audit and operations</w:t>
            </w:r>
          </w:p>
        </w:tc>
        <w:tc>
          <w:tcPr>
            <w:tcW w:type="dxa" w:w="6912"/>
            <w:shd w:fill="F7FAFC"/>
            <w:tcMar>
              <w:top w:w="80" w:type="dxa"/>
              <w:start w:w="90" w:type="dxa"/>
              <w:bottom w:w="80" w:type="dxa"/>
              <w:end w:w="90" w:type="dxa"/>
            </w:tcMar>
            <w:vAlign w:val="top"/>
          </w:tcPr>
          <w:p>
            <w:pPr>
              <w:spacing w:after="0"/>
            </w:pPr>
            <w:r>
              <w:rPr>
                <w:rFonts w:ascii="Liberation Sans" w:hAnsi="Liberation Sans"/>
                <w:color w:val="243447"/>
                <w:sz w:val="17"/>
              </w:rPr>
              <w:t>Readiness checks, metrics, rate limiting, worker heartbeat and tamper-evident audit chaining.</w:t>
            </w:r>
          </w:p>
        </w:tc>
      </w:tr>
    </w:tbl>
    <w:p>
      <w:pPr>
        <w:pStyle w:val="Heading1"/>
      </w:pPr>
      <w:r>
        <w:rPr>
          <w:rFonts w:ascii="Liberation Sans" w:hAnsi="Liberation Sans" w:eastAsia="Liberation Sans"/>
        </w:rPr>
        <w:t>5. Key Features and Institutional Value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17365D"/>
            <w:tcMar>
              <w:top w:w="90" w:type="dxa"/>
              <w:start w:w="90" w:type="dxa"/>
              <w:bottom w:w="90" w:type="dxa"/>
              <w:end w:w="90" w:type="dxa"/>
            </w:tcMar>
            <w:vAlign w:val="center"/>
          </w:tcPr>
          <w:p>
            <w:pPr>
              <w:jc w:val="center"/>
            </w:pPr>
            <w:r>
              <w:rPr>
                <w:rFonts w:ascii="Liberation Sans" w:hAnsi="Liberation Sans"/>
                <w:b/>
                <w:color w:val="FFFFFF"/>
                <w:sz w:val="16"/>
              </w:rPr>
              <w:t>Feature</w:t>
            </w:r>
          </w:p>
        </w:tc>
        <w:tc>
          <w:tcPr>
            <w:tcW w:type="dxa" w:w="3816"/>
            <w:shd w:fill="17365D"/>
            <w:tcMar>
              <w:top w:w="90" w:type="dxa"/>
              <w:start w:w="90" w:type="dxa"/>
              <w:bottom w:w="90" w:type="dxa"/>
              <w:end w:w="90" w:type="dxa"/>
            </w:tcMar>
            <w:vAlign w:val="center"/>
          </w:tcPr>
          <w:p>
            <w:pPr>
              <w:jc w:val="center"/>
            </w:pPr>
            <w:r>
              <w:rPr>
                <w:rFonts w:ascii="Liberation Sans" w:hAnsi="Liberation Sans"/>
                <w:b/>
                <w:color w:val="FFFFFF"/>
                <w:sz w:val="16"/>
              </w:rPr>
              <w:t>How it works</w:t>
            </w:r>
          </w:p>
        </w:tc>
        <w:tc>
          <w:tcPr>
            <w:tcW w:type="dxa" w:w="3456"/>
            <w:shd w:fill="17365D"/>
            <w:tcMar>
              <w:top w:w="90" w:type="dxa"/>
              <w:start w:w="90" w:type="dxa"/>
              <w:bottom w:w="90" w:type="dxa"/>
              <w:end w:w="90" w:type="dxa"/>
            </w:tcMar>
            <w:vAlign w:val="center"/>
          </w:tcPr>
          <w:p>
            <w:pPr>
              <w:jc w:val="center"/>
            </w:pPr>
            <w:r>
              <w:rPr>
                <w:rFonts w:ascii="Liberation Sans" w:hAnsi="Liberation Sans"/>
                <w:b/>
                <w:color w:val="FFFFFF"/>
                <w:sz w:val="16"/>
              </w:rPr>
              <w:t>Institutional value</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6"/>
              </w:rPr>
              <w:t>Immutable proposal versions</w:t>
            </w:r>
          </w:p>
        </w:tc>
        <w:tc>
          <w:tcPr>
            <w:tcW w:type="dxa" w:w="3816"/>
            <w:shd w:fill="FFFFFF"/>
            <w:tcMar>
              <w:top w:w="80" w:type="dxa"/>
              <w:start w:w="90" w:type="dxa"/>
              <w:bottom w:w="80" w:type="dxa"/>
              <w:end w:w="90" w:type="dxa"/>
            </w:tcMar>
            <w:vAlign w:val="top"/>
          </w:tcPr>
          <w:p>
            <w:pPr>
              <w:spacing w:after="0"/>
            </w:pPr>
            <w:r>
              <w:rPr>
                <w:rFonts w:ascii="Liberation Sans" w:hAnsi="Liberation Sans"/>
                <w:color w:val="243447"/>
                <w:sz w:val="16"/>
              </w:rPr>
              <w:t>Each revision becomes a numbered version with its own documents and evaluation history.</w:t>
            </w:r>
          </w:p>
        </w:tc>
        <w:tc>
          <w:tcPr>
            <w:tcW w:type="dxa" w:w="3456"/>
            <w:shd w:fill="FFFFFF"/>
            <w:tcMar>
              <w:top w:w="80" w:type="dxa"/>
              <w:start w:w="90" w:type="dxa"/>
              <w:bottom w:w="80" w:type="dxa"/>
              <w:end w:w="90" w:type="dxa"/>
            </w:tcMar>
            <w:vAlign w:val="top"/>
          </w:tcPr>
          <w:p>
            <w:pPr>
              <w:spacing w:after="0"/>
            </w:pPr>
            <w:r>
              <w:rPr>
                <w:rFonts w:ascii="Liberation Sans" w:hAnsi="Liberation Sans"/>
                <w:color w:val="243447"/>
                <w:sz w:val="16"/>
              </w:rPr>
              <w:t>Protects the evidentiary record and prevents later edits from changing past decisions.</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6"/>
              </w:rPr>
              <w:t>Private document storage</w:t>
            </w:r>
          </w:p>
        </w:tc>
        <w:tc>
          <w:tcPr>
            <w:tcW w:type="dxa" w:w="3816"/>
            <w:shd w:fill="F7FAFC"/>
            <w:tcMar>
              <w:top w:w="80" w:type="dxa"/>
              <w:start w:w="90" w:type="dxa"/>
              <w:bottom w:w="80" w:type="dxa"/>
              <w:end w:w="90" w:type="dxa"/>
            </w:tcMar>
            <w:vAlign w:val="top"/>
          </w:tcPr>
          <w:p>
            <w:pPr>
              <w:spacing w:after="0"/>
            </w:pPr>
            <w:r>
              <w:rPr>
                <w:rFonts w:ascii="Liberation Sans" w:hAnsi="Liberation Sans"/>
                <w:color w:val="243447"/>
                <w:sz w:val="16"/>
              </w:rPr>
              <w:t>Documents are stored in a private S3-compatible bucket and exposed through short-lived authorised links.</w:t>
            </w:r>
          </w:p>
        </w:tc>
        <w:tc>
          <w:tcPr>
            <w:tcW w:type="dxa" w:w="3456"/>
            <w:shd w:fill="F7FAFC"/>
            <w:tcMar>
              <w:top w:w="80" w:type="dxa"/>
              <w:start w:w="90" w:type="dxa"/>
              <w:bottom w:w="80" w:type="dxa"/>
              <w:end w:w="90" w:type="dxa"/>
            </w:tcMar>
            <w:vAlign w:val="top"/>
          </w:tcPr>
          <w:p>
            <w:pPr>
              <w:spacing w:after="0"/>
            </w:pPr>
            <w:r>
              <w:rPr>
                <w:rFonts w:ascii="Liberation Sans" w:hAnsi="Liberation Sans"/>
                <w:color w:val="243447"/>
                <w:sz w:val="16"/>
              </w:rPr>
              <w:t>Reduces uncontrolled distribution of sensitive proposals.</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6"/>
              </w:rPr>
              <w:t>Hindi-English OCR fallback</w:t>
            </w:r>
          </w:p>
        </w:tc>
        <w:tc>
          <w:tcPr>
            <w:tcW w:type="dxa" w:w="3816"/>
            <w:shd w:fill="FFFFFF"/>
            <w:tcMar>
              <w:top w:w="80" w:type="dxa"/>
              <w:start w:w="90" w:type="dxa"/>
              <w:bottom w:w="80" w:type="dxa"/>
              <w:end w:w="90" w:type="dxa"/>
            </w:tcMar>
            <w:vAlign w:val="top"/>
          </w:tcPr>
          <w:p>
            <w:pPr>
              <w:spacing w:after="0"/>
            </w:pPr>
            <w:r>
              <w:rPr>
                <w:rFonts w:ascii="Liberation Sans" w:hAnsi="Liberation Sans"/>
                <w:color w:val="243447"/>
                <w:sz w:val="16"/>
              </w:rPr>
              <w:t>Scanned pages can be processed when native PDF text is unavailable.</w:t>
            </w:r>
          </w:p>
        </w:tc>
        <w:tc>
          <w:tcPr>
            <w:tcW w:type="dxa" w:w="3456"/>
            <w:shd w:fill="FFFFFF"/>
            <w:tcMar>
              <w:top w:w="80" w:type="dxa"/>
              <w:start w:w="90" w:type="dxa"/>
              <w:bottom w:w="80" w:type="dxa"/>
              <w:end w:w="90" w:type="dxa"/>
            </w:tcMar>
            <w:vAlign w:val="top"/>
          </w:tcPr>
          <w:p>
            <w:pPr>
              <w:spacing w:after="0"/>
            </w:pPr>
            <w:r>
              <w:rPr>
                <w:rFonts w:ascii="Liberation Sans" w:hAnsi="Liberation Sans"/>
                <w:color w:val="243447"/>
                <w:sz w:val="16"/>
              </w:rPr>
              <w:t>Extends usability to scanned and bilingual institutional records.</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6"/>
              </w:rPr>
              <w:t>Canonical field extraction</w:t>
            </w:r>
          </w:p>
        </w:tc>
        <w:tc>
          <w:tcPr>
            <w:tcW w:type="dxa" w:w="3816"/>
            <w:shd w:fill="F7FAFC"/>
            <w:tcMar>
              <w:top w:w="80" w:type="dxa"/>
              <w:start w:w="90" w:type="dxa"/>
              <w:bottom w:w="80" w:type="dxa"/>
              <w:end w:w="90" w:type="dxa"/>
            </w:tcMar>
            <w:vAlign w:val="top"/>
          </w:tcPr>
          <w:p>
            <w:pPr>
              <w:spacing w:after="0"/>
            </w:pPr>
            <w:r>
              <w:rPr>
                <w:rFonts w:ascii="Liberation Sans" w:hAnsi="Liberation Sans"/>
                <w:color w:val="243447"/>
                <w:sz w:val="16"/>
              </w:rPr>
              <w:t>Important values are normalised with source positions, confidence and warnings.</w:t>
            </w:r>
          </w:p>
        </w:tc>
        <w:tc>
          <w:tcPr>
            <w:tcW w:type="dxa" w:w="3456"/>
            <w:shd w:fill="F7FAFC"/>
            <w:tcMar>
              <w:top w:w="80" w:type="dxa"/>
              <w:start w:w="90" w:type="dxa"/>
              <w:bottom w:w="80" w:type="dxa"/>
              <w:end w:w="90" w:type="dxa"/>
            </w:tcMar>
            <w:vAlign w:val="top"/>
          </w:tcPr>
          <w:p>
            <w:pPr>
              <w:spacing w:after="0"/>
            </w:pPr>
            <w:r>
              <w:rPr>
                <w:rFonts w:ascii="Liberation Sans" w:hAnsi="Liberation Sans"/>
                <w:color w:val="243447"/>
                <w:sz w:val="16"/>
              </w:rPr>
              <w:t>Makes rule checks reproducible and easier to verify.</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6"/>
              </w:rPr>
              <w:t>Versioned rule screening</w:t>
            </w:r>
          </w:p>
        </w:tc>
        <w:tc>
          <w:tcPr>
            <w:tcW w:type="dxa" w:w="3816"/>
            <w:shd w:fill="FFFFFF"/>
            <w:tcMar>
              <w:top w:w="80" w:type="dxa"/>
              <w:start w:w="90" w:type="dxa"/>
              <w:bottom w:w="80" w:type="dxa"/>
              <w:end w:w="90" w:type="dxa"/>
            </w:tcMar>
            <w:vAlign w:val="top"/>
          </w:tcPr>
          <w:p>
            <w:pPr>
              <w:spacing w:after="0"/>
            </w:pPr>
            <w:r>
              <w:rPr>
                <w:rFonts w:ascii="Liberation Sans" w:hAnsi="Liberation Sans"/>
                <w:color w:val="243447"/>
                <w:sz w:val="16"/>
              </w:rPr>
              <w:t>Eligibility and financial rules are configured separately from application code.</w:t>
            </w:r>
          </w:p>
        </w:tc>
        <w:tc>
          <w:tcPr>
            <w:tcW w:type="dxa" w:w="3456"/>
            <w:shd w:fill="FFFFFF"/>
            <w:tcMar>
              <w:top w:w="80" w:type="dxa"/>
              <w:start w:w="90" w:type="dxa"/>
              <w:bottom w:w="80" w:type="dxa"/>
              <w:end w:w="90" w:type="dxa"/>
            </w:tcMar>
            <w:vAlign w:val="top"/>
          </w:tcPr>
          <w:p>
            <w:pPr>
              <w:spacing w:after="0"/>
            </w:pPr>
            <w:r>
              <w:rPr>
                <w:rFonts w:ascii="Liberation Sans" w:hAnsi="Liberation Sans"/>
                <w:color w:val="243447"/>
                <w:sz w:val="16"/>
              </w:rPr>
              <w:t>Supports policy updates without redesigning the complete platform.</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6"/>
              </w:rPr>
              <w:t>Evidence-grounded advisory scoring</w:t>
            </w:r>
          </w:p>
        </w:tc>
        <w:tc>
          <w:tcPr>
            <w:tcW w:type="dxa" w:w="3816"/>
            <w:shd w:fill="F7FAFC"/>
            <w:tcMar>
              <w:top w:w="80" w:type="dxa"/>
              <w:start w:w="90" w:type="dxa"/>
              <w:bottom w:w="80" w:type="dxa"/>
              <w:end w:w="90" w:type="dxa"/>
            </w:tcMar>
            <w:vAlign w:val="top"/>
          </w:tcPr>
          <w:p>
            <w:pPr>
              <w:spacing w:after="0"/>
            </w:pPr>
            <w:r>
              <w:rPr>
                <w:rFonts w:ascii="Liberation Sans" w:hAnsi="Liberation Sans"/>
                <w:color w:val="243447"/>
                <w:sz w:val="16"/>
              </w:rPr>
              <w:t>Qualitative criteria require contextual evidence and information sufficiency.</w:t>
            </w:r>
          </w:p>
        </w:tc>
        <w:tc>
          <w:tcPr>
            <w:tcW w:type="dxa" w:w="3456"/>
            <w:shd w:fill="F7FAFC"/>
            <w:tcMar>
              <w:top w:w="80" w:type="dxa"/>
              <w:start w:w="90" w:type="dxa"/>
              <w:bottom w:w="80" w:type="dxa"/>
              <w:end w:w="90" w:type="dxa"/>
            </w:tcMar>
            <w:vAlign w:val="top"/>
          </w:tcPr>
          <w:p>
            <w:pPr>
              <w:spacing w:after="0"/>
            </w:pPr>
            <w:r>
              <w:rPr>
                <w:rFonts w:ascii="Liberation Sans" w:hAnsi="Liberation Sans"/>
                <w:color w:val="243447"/>
                <w:sz w:val="16"/>
              </w:rPr>
              <w:t>Makes automated findings more transparent and less vulnerable to simple keyword repetition.</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6"/>
              </w:rPr>
              <w:t>Similarity records</w:t>
            </w:r>
          </w:p>
        </w:tc>
        <w:tc>
          <w:tcPr>
            <w:tcW w:type="dxa" w:w="3816"/>
            <w:shd w:fill="FFFFFF"/>
            <w:tcMar>
              <w:top w:w="80" w:type="dxa"/>
              <w:start w:w="90" w:type="dxa"/>
              <w:bottom w:w="80" w:type="dxa"/>
              <w:end w:w="90" w:type="dxa"/>
            </w:tcMar>
            <w:vAlign w:val="top"/>
          </w:tcPr>
          <w:p>
            <w:pPr>
              <w:spacing w:after="0"/>
            </w:pPr>
            <w:r>
              <w:rPr>
                <w:rFonts w:ascii="Liberation Sans" w:hAnsi="Liberation Sans"/>
                <w:color w:val="243447"/>
                <w:sz w:val="16"/>
              </w:rPr>
              <w:t>New proposal versions can be compared with prior submissions.</w:t>
            </w:r>
          </w:p>
        </w:tc>
        <w:tc>
          <w:tcPr>
            <w:tcW w:type="dxa" w:w="3456"/>
            <w:shd w:fill="FFFFFF"/>
            <w:tcMar>
              <w:top w:w="80" w:type="dxa"/>
              <w:start w:w="90" w:type="dxa"/>
              <w:bottom w:w="80" w:type="dxa"/>
              <w:end w:w="90" w:type="dxa"/>
            </w:tcMar>
            <w:vAlign w:val="top"/>
          </w:tcPr>
          <w:p>
            <w:pPr>
              <w:spacing w:after="0"/>
            </w:pPr>
            <w:r>
              <w:rPr>
                <w:rFonts w:ascii="Liberation Sans" w:hAnsi="Liberation Sans"/>
                <w:color w:val="243447"/>
                <w:sz w:val="16"/>
              </w:rPr>
              <w:t>Supports duplication checks and prior-work awareness.</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6"/>
              </w:rPr>
              <w:t>Role-separated human review</w:t>
            </w:r>
          </w:p>
        </w:tc>
        <w:tc>
          <w:tcPr>
            <w:tcW w:type="dxa" w:w="3816"/>
            <w:shd w:fill="F7FAFC"/>
            <w:tcMar>
              <w:top w:w="80" w:type="dxa"/>
              <w:start w:w="90" w:type="dxa"/>
              <w:bottom w:w="80" w:type="dxa"/>
              <w:end w:w="90" w:type="dxa"/>
            </w:tcMar>
            <w:vAlign w:val="top"/>
          </w:tcPr>
          <w:p>
            <w:pPr>
              <w:spacing w:after="0"/>
            </w:pPr>
            <w:r>
              <w:rPr>
                <w:rFonts w:ascii="Liberation Sans" w:hAnsi="Liberation Sans"/>
                <w:color w:val="243447"/>
                <w:sz w:val="16"/>
              </w:rPr>
              <w:t>Technical and financial assessments are independently recorded.</w:t>
            </w:r>
          </w:p>
        </w:tc>
        <w:tc>
          <w:tcPr>
            <w:tcW w:type="dxa" w:w="3456"/>
            <w:shd w:fill="F7FAFC"/>
            <w:tcMar>
              <w:top w:w="80" w:type="dxa"/>
              <w:start w:w="90" w:type="dxa"/>
              <w:bottom w:w="80" w:type="dxa"/>
              <w:end w:w="90" w:type="dxa"/>
            </w:tcMar>
            <w:vAlign w:val="top"/>
          </w:tcPr>
          <w:p>
            <w:pPr>
              <w:spacing w:after="0"/>
            </w:pPr>
            <w:r>
              <w:rPr>
                <w:rFonts w:ascii="Liberation Sans" w:hAnsi="Liberation Sans"/>
                <w:color w:val="243447"/>
                <w:sz w:val="16"/>
              </w:rPr>
              <w:t>Improves accountability and reduces role ambiguity.</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6"/>
              </w:rPr>
              <w:t>Conflict and adjudication workflow</w:t>
            </w:r>
          </w:p>
        </w:tc>
        <w:tc>
          <w:tcPr>
            <w:tcW w:type="dxa" w:w="3816"/>
            <w:shd w:fill="FFFFFF"/>
            <w:tcMar>
              <w:top w:w="80" w:type="dxa"/>
              <w:start w:w="90" w:type="dxa"/>
              <w:bottom w:w="80" w:type="dxa"/>
              <w:end w:w="90" w:type="dxa"/>
            </w:tcMar>
            <w:vAlign w:val="top"/>
          </w:tcPr>
          <w:p>
            <w:pPr>
              <w:spacing w:after="0"/>
            </w:pPr>
            <w:r>
              <w:rPr>
                <w:rFonts w:ascii="Liberation Sans" w:hAnsi="Liberation Sans"/>
                <w:color w:val="243447"/>
                <w:sz w:val="16"/>
              </w:rPr>
              <w:t>Conflicts are declared, resolved and escalated where necessary.</w:t>
            </w:r>
          </w:p>
        </w:tc>
        <w:tc>
          <w:tcPr>
            <w:tcW w:type="dxa" w:w="3456"/>
            <w:shd w:fill="FFFFFF"/>
            <w:tcMar>
              <w:top w:w="80" w:type="dxa"/>
              <w:start w:w="90" w:type="dxa"/>
              <w:bottom w:w="80" w:type="dxa"/>
              <w:end w:w="90" w:type="dxa"/>
            </w:tcMar>
            <w:vAlign w:val="top"/>
          </w:tcPr>
          <w:p>
            <w:pPr>
              <w:spacing w:after="0"/>
            </w:pPr>
            <w:r>
              <w:rPr>
                <w:rFonts w:ascii="Liberation Sans" w:hAnsi="Liberation Sans"/>
                <w:color w:val="243447"/>
                <w:sz w:val="16"/>
              </w:rPr>
              <w:t>Creates a defensible governance process.</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6"/>
              </w:rPr>
              <w:t>Committee decision controls</w:t>
            </w:r>
          </w:p>
        </w:tc>
        <w:tc>
          <w:tcPr>
            <w:tcW w:type="dxa" w:w="3816"/>
            <w:shd w:fill="F7FAFC"/>
            <w:tcMar>
              <w:top w:w="80" w:type="dxa"/>
              <w:start w:w="90" w:type="dxa"/>
              <w:bottom w:w="80" w:type="dxa"/>
              <w:end w:w="90" w:type="dxa"/>
            </w:tcMar>
            <w:vAlign w:val="top"/>
          </w:tcPr>
          <w:p>
            <w:pPr>
              <w:spacing w:after="0"/>
            </w:pPr>
            <w:r>
              <w:rPr>
                <w:rFonts w:ascii="Liberation Sans" w:hAnsi="Liberation Sans"/>
                <w:color w:val="243447"/>
                <w:sz w:val="16"/>
              </w:rPr>
              <w:t>Final status transitions are linked to completed review evidence or adjudication.</w:t>
            </w:r>
          </w:p>
        </w:tc>
        <w:tc>
          <w:tcPr>
            <w:tcW w:type="dxa" w:w="3456"/>
            <w:shd w:fill="F7FAFC"/>
            <w:tcMar>
              <w:top w:w="80" w:type="dxa"/>
              <w:start w:w="90" w:type="dxa"/>
              <w:bottom w:w="80" w:type="dxa"/>
              <w:end w:w="90" w:type="dxa"/>
            </w:tcMar>
            <w:vAlign w:val="top"/>
          </w:tcPr>
          <w:p>
            <w:pPr>
              <w:spacing w:after="0"/>
            </w:pPr>
            <w:r>
              <w:rPr>
                <w:rFonts w:ascii="Liberation Sans" w:hAnsi="Liberation Sans"/>
                <w:color w:val="243447"/>
                <w:sz w:val="16"/>
              </w:rPr>
              <w:t>Keeps official authority with designated institutional bodies.</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6"/>
              </w:rPr>
              <w:t>Tamper-evident audit trail</w:t>
            </w:r>
          </w:p>
        </w:tc>
        <w:tc>
          <w:tcPr>
            <w:tcW w:type="dxa" w:w="3816"/>
            <w:shd w:fill="FFFFFF"/>
            <w:tcMar>
              <w:top w:w="80" w:type="dxa"/>
              <w:start w:w="90" w:type="dxa"/>
              <w:bottom w:w="80" w:type="dxa"/>
              <w:end w:w="90" w:type="dxa"/>
            </w:tcMar>
            <w:vAlign w:val="top"/>
          </w:tcPr>
          <w:p>
            <w:pPr>
              <w:spacing w:after="0"/>
            </w:pPr>
            <w:r>
              <w:rPr>
                <w:rFonts w:ascii="Liberation Sans" w:hAnsi="Liberation Sans"/>
                <w:color w:val="243447"/>
                <w:sz w:val="16"/>
              </w:rPr>
              <w:t>Material actions are chained and verifiable.</w:t>
            </w:r>
          </w:p>
        </w:tc>
        <w:tc>
          <w:tcPr>
            <w:tcW w:type="dxa" w:w="3456"/>
            <w:shd w:fill="FFFFFF"/>
            <w:tcMar>
              <w:top w:w="80" w:type="dxa"/>
              <w:start w:w="90" w:type="dxa"/>
              <w:bottom w:w="80" w:type="dxa"/>
              <w:end w:w="90" w:type="dxa"/>
            </w:tcMar>
            <w:vAlign w:val="top"/>
          </w:tcPr>
          <w:p>
            <w:pPr>
              <w:spacing w:after="0"/>
            </w:pPr>
            <w:r>
              <w:rPr>
                <w:rFonts w:ascii="Liberation Sans" w:hAnsi="Liberation Sans"/>
                <w:color w:val="243447"/>
                <w:sz w:val="16"/>
              </w:rPr>
              <w:t>Supports later review, investigation and compliance assurance.</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6"/>
              </w:rPr>
              <w:t>Operational readiness and metrics</w:t>
            </w:r>
          </w:p>
        </w:tc>
        <w:tc>
          <w:tcPr>
            <w:tcW w:type="dxa" w:w="3816"/>
            <w:shd w:fill="F7FAFC"/>
            <w:tcMar>
              <w:top w:w="80" w:type="dxa"/>
              <w:start w:w="90" w:type="dxa"/>
              <w:bottom w:w="80" w:type="dxa"/>
              <w:end w:w="90" w:type="dxa"/>
            </w:tcMar>
            <w:vAlign w:val="top"/>
          </w:tcPr>
          <w:p>
            <w:pPr>
              <w:spacing w:after="0"/>
            </w:pPr>
            <w:r>
              <w:rPr>
                <w:rFonts w:ascii="Liberation Sans" w:hAnsi="Liberation Sans"/>
                <w:color w:val="243447"/>
                <w:sz w:val="16"/>
              </w:rPr>
              <w:t>Database, migration, reference data, Redis, storage and worker state can be checked.</w:t>
            </w:r>
          </w:p>
        </w:tc>
        <w:tc>
          <w:tcPr>
            <w:tcW w:type="dxa" w:w="3456"/>
            <w:shd w:fill="F7FAFC"/>
            <w:tcMar>
              <w:top w:w="80" w:type="dxa"/>
              <w:start w:w="90" w:type="dxa"/>
              <w:bottom w:w="80" w:type="dxa"/>
              <w:end w:w="90" w:type="dxa"/>
            </w:tcMar>
            <w:vAlign w:val="top"/>
          </w:tcPr>
          <w:p>
            <w:pPr>
              <w:spacing w:after="0"/>
            </w:pPr>
            <w:r>
              <w:rPr>
                <w:rFonts w:ascii="Liberation Sans" w:hAnsi="Liberation Sans"/>
                <w:color w:val="243447"/>
                <w:sz w:val="16"/>
              </w:rPr>
              <w:t>Improves reliability of institutional operation.</w:t>
            </w:r>
          </w:p>
        </w:tc>
      </w:tr>
    </w:tbl>
    <w:p>
      <w:pPr>
        <w:pStyle w:val="Heading1"/>
      </w:pPr>
      <w:r>
        <w:rPr>
          <w:rFonts w:ascii="Liberation Sans" w:hAnsi="Liberation Sans" w:eastAsia="Liberation Sans"/>
        </w:rPr>
        <w:t>6. Methodology: Evidence-First, Rule-Governed and Human-in-the-Loop</w:t>
      </w:r>
    </w:p>
    <w:p>
      <w:pPr>
        <w:spacing w:after="120" w:line="259" w:lineRule="auto"/>
      </w:pPr>
      <w:r>
        <w:rPr>
          <w:rFonts w:ascii="Liberation Sans" w:hAnsi="Liberation Sans" w:eastAsia="Liberation Sans"/>
        </w:rPr>
        <w:t>Mulyankan uses a layered methodology because proposal evaluation contains different types of judgement. Objective conditions such as duration limits, prohibited budget items or required approvals should be tested through explicit rules. Qualitative dimensions such as novelty, validation design or industry benefit require contextual interpretation and expert judgement. The system therefore separates hard screening, advisory analysis and official decision-making.</w:t>
      </w:r>
    </w:p>
    <w:p>
      <w:r>
        <w:rPr>
          <w:rFonts w:ascii="Liberation Sans" w:hAnsi="Liberation Sans" w:eastAsia="Liberation Sans"/>
        </w:rPr>
        <w:drawing>
          <wp:inline xmlns:a="http://schemas.openxmlformats.org/drawingml/2006/main" xmlns:pic="http://schemas.openxmlformats.org/drawingml/2006/picture">
            <wp:extent cx="4892040" cy="6268444"/>
            <wp:docPr id="1" name="Picture 1" descr="Flow diagram of the ten-stage Mulyankan evaluation methodology from proposal versioning through audit trail" title="Flow diagram of the ten-stage Mulyankan evaluation methodology from proposal versioning through audit trail"/>
            <wp:cNvGraphicFramePr>
              <a:graphicFrameLocks noChangeAspect="1"/>
            </wp:cNvGraphicFramePr>
            <a:graphic>
              <a:graphicData uri="http://schemas.openxmlformats.org/drawingml/2006/picture">
                <pic:pic>
                  <pic:nvPicPr>
                    <pic:cNvPr id="0" name="methodology.png"/>
                    <pic:cNvPicPr/>
                  </pic:nvPicPr>
                  <pic:blipFill>
                    <a:blip r:embed="rId11"/>
                    <a:stretch>
                      <a:fillRect/>
                    </a:stretch>
                  </pic:blipFill>
                  <pic:spPr>
                    <a:xfrm>
                      <a:off x="0" y="0"/>
                      <a:ext cx="4892040" cy="6268444"/>
                    </a:xfrm>
                    <a:prstGeom prst="rect"/>
                  </pic:spPr>
                </pic:pic>
              </a:graphicData>
            </a:graphic>
          </wp:inline>
        </w:drawing>
      </w:r>
    </w:p>
    <w:p>
      <w:pPr>
        <w:pStyle w:val="Caption"/>
        <w:jc w:val="center"/>
      </w:pPr>
      <w:r>
        <w:rPr>
          <w:rFonts w:ascii="Liberation Sans" w:hAnsi="Liberation Sans"/>
        </w:rPr>
        <w:t>Figure 1. End-to-end Mulyankan evaluation methodology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872"/>
            <w:shd w:fill="17365D"/>
            <w:tcMar>
              <w:top w:w="90" w:type="dxa"/>
              <w:start w:w="90" w:type="dxa"/>
              <w:bottom w:w="90" w:type="dxa"/>
              <w:end w:w="90" w:type="dxa"/>
            </w:tcMar>
            <w:vAlign w:val="center"/>
          </w:tcPr>
          <w:p>
            <w:pPr>
              <w:jc w:val="center"/>
            </w:pPr>
            <w:r>
              <w:rPr>
                <w:rFonts w:ascii="Liberation Sans" w:hAnsi="Liberation Sans"/>
                <w:b/>
                <w:color w:val="FFFFFF"/>
                <w:sz w:val="15"/>
              </w:rPr>
              <w:t>Stage</w:t>
            </w:r>
          </w:p>
        </w:tc>
        <w:tc>
          <w:tcPr>
            <w:tcW w:type="dxa" w:w="2520"/>
            <w:shd w:fill="17365D"/>
            <w:tcMar>
              <w:top w:w="90" w:type="dxa"/>
              <w:start w:w="90" w:type="dxa"/>
              <w:bottom w:w="90" w:type="dxa"/>
              <w:end w:w="90" w:type="dxa"/>
            </w:tcMar>
            <w:vAlign w:val="center"/>
          </w:tcPr>
          <w:p>
            <w:pPr>
              <w:jc w:val="center"/>
            </w:pPr>
            <w:r>
              <w:rPr>
                <w:rFonts w:ascii="Liberation Sans" w:hAnsi="Liberation Sans"/>
                <w:b/>
                <w:color w:val="FFFFFF"/>
                <w:sz w:val="15"/>
              </w:rPr>
              <w:t>Inputs</w:t>
            </w:r>
          </w:p>
        </w:tc>
        <w:tc>
          <w:tcPr>
            <w:tcW w:type="dxa" w:w="2592"/>
            <w:shd w:fill="17365D"/>
            <w:tcMar>
              <w:top w:w="90" w:type="dxa"/>
              <w:start w:w="90" w:type="dxa"/>
              <w:bottom w:w="90" w:type="dxa"/>
              <w:end w:w="90" w:type="dxa"/>
            </w:tcMar>
            <w:vAlign w:val="center"/>
          </w:tcPr>
          <w:p>
            <w:pPr>
              <w:jc w:val="center"/>
            </w:pPr>
            <w:r>
              <w:rPr>
                <w:rFonts w:ascii="Liberation Sans" w:hAnsi="Liberation Sans"/>
                <w:b/>
                <w:color w:val="FFFFFF"/>
                <w:sz w:val="15"/>
              </w:rPr>
              <w:t>System output</w:t>
            </w:r>
          </w:p>
        </w:tc>
        <w:tc>
          <w:tcPr>
            <w:tcW w:type="dxa" w:w="2520"/>
            <w:shd w:fill="17365D"/>
            <w:tcMar>
              <w:top w:w="90" w:type="dxa"/>
              <w:start w:w="90" w:type="dxa"/>
              <w:bottom w:w="90" w:type="dxa"/>
              <w:end w:w="90" w:type="dxa"/>
            </w:tcMar>
            <w:vAlign w:val="center"/>
          </w:tcPr>
          <w:p>
            <w:pPr>
              <w:jc w:val="center"/>
            </w:pPr>
            <w:r>
              <w:rPr>
                <w:rFonts w:ascii="Liberation Sans" w:hAnsi="Liberation Sans"/>
                <w:b/>
                <w:color w:val="FFFFFF"/>
                <w:sz w:val="15"/>
              </w:rPr>
              <w:t>Human control</w:t>
            </w:r>
          </w:p>
        </w:tc>
      </w:tr>
      <w:tr>
        <w:trPr>
          <w:cantSplit/>
        </w:trPr>
        <w:tc>
          <w:tcPr>
            <w:tcW w:type="dxa" w:w="1872"/>
            <w:shd w:fill="FFFFFF"/>
            <w:tcMar>
              <w:top w:w="80" w:type="dxa"/>
              <w:start w:w="90" w:type="dxa"/>
              <w:bottom w:w="80" w:type="dxa"/>
              <w:end w:w="90" w:type="dxa"/>
            </w:tcMar>
            <w:vAlign w:val="top"/>
          </w:tcPr>
          <w:p>
            <w:pPr>
              <w:spacing w:after="0"/>
            </w:pPr>
            <w:r>
              <w:rPr>
                <w:rFonts w:ascii="Liberation Sans" w:hAnsi="Liberation Sans"/>
                <w:color w:val="243447"/>
                <w:sz w:val="15"/>
              </w:rPr>
              <w:t>1. Proposal and version creation</w:t>
            </w:r>
          </w:p>
        </w:tc>
        <w:tc>
          <w:tcPr>
            <w:tcW w:type="dxa" w:w="2520"/>
            <w:shd w:fill="FFFFFF"/>
            <w:tcMar>
              <w:top w:w="80" w:type="dxa"/>
              <w:start w:w="90" w:type="dxa"/>
              <w:bottom w:w="80" w:type="dxa"/>
              <w:end w:w="90" w:type="dxa"/>
            </w:tcMar>
            <w:vAlign w:val="top"/>
          </w:tcPr>
          <w:p>
            <w:pPr>
              <w:spacing w:after="0"/>
            </w:pPr>
            <w:r>
              <w:rPr>
                <w:rFonts w:ascii="Liberation Sans" w:hAnsi="Liberation Sans"/>
                <w:color w:val="243447"/>
                <w:sz w:val="15"/>
              </w:rPr>
              <w:t>Applicant data, title, summary and scheme selection</w:t>
            </w:r>
          </w:p>
        </w:tc>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5"/>
              </w:rPr>
              <w:t>Immutable proposal version</w:t>
            </w:r>
          </w:p>
        </w:tc>
        <w:tc>
          <w:tcPr>
            <w:tcW w:type="dxa" w:w="2520"/>
            <w:shd w:fill="FFFFFF"/>
            <w:tcMar>
              <w:top w:w="80" w:type="dxa"/>
              <w:start w:w="90" w:type="dxa"/>
              <w:bottom w:w="80" w:type="dxa"/>
              <w:end w:w="90" w:type="dxa"/>
            </w:tcMar>
            <w:vAlign w:val="top"/>
          </w:tcPr>
          <w:p>
            <w:pPr>
              <w:spacing w:after="0"/>
            </w:pPr>
            <w:r>
              <w:rPr>
                <w:rFonts w:ascii="Liberation Sans" w:hAnsi="Liberation Sans"/>
                <w:color w:val="243447"/>
                <w:sz w:val="15"/>
              </w:rPr>
              <w:t>Applicant confirms submission intent</w:t>
            </w:r>
          </w:p>
        </w:tc>
      </w:tr>
      <w:tr>
        <w:trPr>
          <w:cantSplit/>
        </w:trPr>
        <w:tc>
          <w:tcPr>
            <w:tcW w:type="dxa" w:w="1872"/>
            <w:shd w:fill="F7FAFC"/>
            <w:tcMar>
              <w:top w:w="80" w:type="dxa"/>
              <w:start w:w="90" w:type="dxa"/>
              <w:bottom w:w="80" w:type="dxa"/>
              <w:end w:w="90" w:type="dxa"/>
            </w:tcMar>
            <w:vAlign w:val="top"/>
          </w:tcPr>
          <w:p>
            <w:pPr>
              <w:spacing w:after="0"/>
            </w:pPr>
            <w:r>
              <w:rPr>
                <w:rFonts w:ascii="Liberation Sans" w:hAnsi="Liberation Sans"/>
                <w:color w:val="243447"/>
                <w:sz w:val="15"/>
              </w:rPr>
              <w:t>2. Secure upload</w:t>
            </w:r>
          </w:p>
        </w:tc>
        <w:tc>
          <w:tcPr>
            <w:tcW w:type="dxa" w:w="2520"/>
            <w:shd w:fill="F7FAFC"/>
            <w:tcMar>
              <w:top w:w="80" w:type="dxa"/>
              <w:start w:w="90" w:type="dxa"/>
              <w:bottom w:w="80" w:type="dxa"/>
              <w:end w:w="90" w:type="dxa"/>
            </w:tcMar>
            <w:vAlign w:val="top"/>
          </w:tcPr>
          <w:p>
            <w:pPr>
              <w:spacing w:after="0"/>
            </w:pPr>
            <w:r>
              <w:rPr>
                <w:rFonts w:ascii="Liberation Sans" w:hAnsi="Liberation Sans"/>
                <w:color w:val="243447"/>
                <w:sz w:val="15"/>
              </w:rPr>
              <w:t>PDF/DOCX/TXT file and upload session</w:t>
            </w:r>
          </w:p>
        </w:tc>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5"/>
              </w:rPr>
              <w:t>Verified private document with checksum</w:t>
            </w:r>
          </w:p>
        </w:tc>
        <w:tc>
          <w:tcPr>
            <w:tcW w:type="dxa" w:w="2520"/>
            <w:shd w:fill="F7FAFC"/>
            <w:tcMar>
              <w:top w:w="80" w:type="dxa"/>
              <w:start w:w="90" w:type="dxa"/>
              <w:bottom w:w="80" w:type="dxa"/>
              <w:end w:w="90" w:type="dxa"/>
            </w:tcMar>
            <w:vAlign w:val="top"/>
          </w:tcPr>
          <w:p>
            <w:pPr>
              <w:spacing w:after="0"/>
            </w:pPr>
            <w:r>
              <w:rPr>
                <w:rFonts w:ascii="Liberation Sans" w:hAnsi="Liberation Sans"/>
                <w:color w:val="243447"/>
                <w:sz w:val="15"/>
              </w:rPr>
              <w:t>Rejected if ownership, type, signature, size or checksum fails</w:t>
            </w:r>
          </w:p>
        </w:tc>
      </w:tr>
      <w:tr>
        <w:trPr>
          <w:cantSplit/>
        </w:trPr>
        <w:tc>
          <w:tcPr>
            <w:tcW w:type="dxa" w:w="1872"/>
            <w:shd w:fill="FFFFFF"/>
            <w:tcMar>
              <w:top w:w="80" w:type="dxa"/>
              <w:start w:w="90" w:type="dxa"/>
              <w:bottom w:w="80" w:type="dxa"/>
              <w:end w:w="90" w:type="dxa"/>
            </w:tcMar>
            <w:vAlign w:val="top"/>
          </w:tcPr>
          <w:p>
            <w:pPr>
              <w:spacing w:after="0"/>
            </w:pPr>
            <w:r>
              <w:rPr>
                <w:rFonts w:ascii="Liberation Sans" w:hAnsi="Liberation Sans"/>
                <w:color w:val="243447"/>
                <w:sz w:val="15"/>
              </w:rPr>
              <w:t>3. Extraction and OCR</w:t>
            </w:r>
          </w:p>
        </w:tc>
        <w:tc>
          <w:tcPr>
            <w:tcW w:type="dxa" w:w="2520"/>
            <w:shd w:fill="FFFFFF"/>
            <w:tcMar>
              <w:top w:w="80" w:type="dxa"/>
              <w:start w:w="90" w:type="dxa"/>
              <w:bottom w:w="80" w:type="dxa"/>
              <w:end w:w="90" w:type="dxa"/>
            </w:tcMar>
            <w:vAlign w:val="top"/>
          </w:tcPr>
          <w:p>
            <w:pPr>
              <w:spacing w:after="0"/>
            </w:pPr>
            <w:r>
              <w:rPr>
                <w:rFonts w:ascii="Liberation Sans" w:hAnsi="Liberation Sans"/>
                <w:color w:val="243447"/>
                <w:sz w:val="15"/>
              </w:rPr>
              <w:t>Native document text and scanned pages</w:t>
            </w:r>
          </w:p>
        </w:tc>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5"/>
              </w:rPr>
              <w:t>Page-aware text, OCR flags and extracted sections</w:t>
            </w:r>
          </w:p>
        </w:tc>
        <w:tc>
          <w:tcPr>
            <w:tcW w:type="dxa" w:w="2520"/>
            <w:shd w:fill="FFFFFF"/>
            <w:tcMar>
              <w:top w:w="80" w:type="dxa"/>
              <w:start w:w="90" w:type="dxa"/>
              <w:bottom w:w="80" w:type="dxa"/>
              <w:end w:w="90" w:type="dxa"/>
            </w:tcMar>
            <w:vAlign w:val="top"/>
          </w:tcPr>
          <w:p>
            <w:pPr>
              <w:spacing w:after="0"/>
            </w:pPr>
            <w:r>
              <w:rPr>
                <w:rFonts w:ascii="Liberation Sans" w:hAnsi="Liberation Sans"/>
                <w:color w:val="243447"/>
                <w:sz w:val="15"/>
              </w:rPr>
              <w:t>Manual review when extraction quality is insufficient</w:t>
            </w:r>
          </w:p>
        </w:tc>
      </w:tr>
      <w:tr>
        <w:trPr>
          <w:cantSplit/>
        </w:trPr>
        <w:tc>
          <w:tcPr>
            <w:tcW w:type="dxa" w:w="1872"/>
            <w:shd w:fill="F7FAFC"/>
            <w:tcMar>
              <w:top w:w="80" w:type="dxa"/>
              <w:start w:w="90" w:type="dxa"/>
              <w:bottom w:w="80" w:type="dxa"/>
              <w:end w:w="90" w:type="dxa"/>
            </w:tcMar>
            <w:vAlign w:val="top"/>
          </w:tcPr>
          <w:p>
            <w:pPr>
              <w:spacing w:after="0"/>
            </w:pPr>
            <w:r>
              <w:rPr>
                <w:rFonts w:ascii="Liberation Sans" w:hAnsi="Liberation Sans"/>
                <w:color w:val="243447"/>
                <w:sz w:val="15"/>
              </w:rPr>
              <w:t>4. Canonical fields</w:t>
            </w:r>
          </w:p>
        </w:tc>
        <w:tc>
          <w:tcPr>
            <w:tcW w:type="dxa" w:w="2520"/>
            <w:shd w:fill="F7FAFC"/>
            <w:tcMar>
              <w:top w:w="80" w:type="dxa"/>
              <w:start w:w="90" w:type="dxa"/>
              <w:bottom w:w="80" w:type="dxa"/>
              <w:end w:w="90" w:type="dxa"/>
            </w:tcMar>
            <w:vAlign w:val="top"/>
          </w:tcPr>
          <w:p>
            <w:pPr>
              <w:spacing w:after="0"/>
            </w:pPr>
            <w:r>
              <w:rPr>
                <w:rFonts w:ascii="Liberation Sans" w:hAnsi="Liberation Sans"/>
                <w:color w:val="243447"/>
                <w:sz w:val="15"/>
              </w:rPr>
              <w:t>Extracted text, tables and source locations</w:t>
            </w:r>
          </w:p>
        </w:tc>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5"/>
              </w:rPr>
              <w:t>Normalised values with confidence and warnings</w:t>
            </w:r>
          </w:p>
        </w:tc>
        <w:tc>
          <w:tcPr>
            <w:tcW w:type="dxa" w:w="2520"/>
            <w:shd w:fill="F7FAFC"/>
            <w:tcMar>
              <w:top w:w="80" w:type="dxa"/>
              <w:start w:w="90" w:type="dxa"/>
              <w:bottom w:w="80" w:type="dxa"/>
              <w:end w:w="90" w:type="dxa"/>
            </w:tcMar>
            <w:vAlign w:val="top"/>
          </w:tcPr>
          <w:p>
            <w:pPr>
              <w:spacing w:after="0"/>
            </w:pPr>
            <w:r>
              <w:rPr>
                <w:rFonts w:ascii="Liberation Sans" w:hAnsi="Liberation Sans"/>
                <w:color w:val="243447"/>
                <w:sz w:val="15"/>
              </w:rPr>
              <w:t>Ambiguities become clarification states</w:t>
            </w:r>
          </w:p>
        </w:tc>
      </w:tr>
      <w:tr>
        <w:trPr>
          <w:cantSplit/>
        </w:trPr>
        <w:tc>
          <w:tcPr>
            <w:tcW w:type="dxa" w:w="1872"/>
            <w:shd w:fill="FFFFFF"/>
            <w:tcMar>
              <w:top w:w="80" w:type="dxa"/>
              <w:start w:w="90" w:type="dxa"/>
              <w:bottom w:w="80" w:type="dxa"/>
              <w:end w:w="90" w:type="dxa"/>
            </w:tcMar>
            <w:vAlign w:val="top"/>
          </w:tcPr>
          <w:p>
            <w:pPr>
              <w:spacing w:after="0"/>
            </w:pPr>
            <w:r>
              <w:rPr>
                <w:rFonts w:ascii="Liberation Sans" w:hAnsi="Liberation Sans"/>
                <w:color w:val="243447"/>
                <w:sz w:val="15"/>
              </w:rPr>
              <w:t>5. Rule screening</w:t>
            </w:r>
          </w:p>
        </w:tc>
        <w:tc>
          <w:tcPr>
            <w:tcW w:type="dxa" w:w="2520"/>
            <w:shd w:fill="FFFFFF"/>
            <w:tcMar>
              <w:top w:w="80" w:type="dxa"/>
              <w:start w:w="90" w:type="dxa"/>
              <w:bottom w:w="80" w:type="dxa"/>
              <w:end w:w="90" w:type="dxa"/>
            </w:tcMar>
            <w:vAlign w:val="top"/>
          </w:tcPr>
          <w:p>
            <w:pPr>
              <w:spacing w:after="0"/>
            </w:pPr>
            <w:r>
              <w:rPr>
                <w:rFonts w:ascii="Liberation Sans" w:hAnsi="Liberation Sans"/>
                <w:color w:val="243447"/>
                <w:sz w:val="15"/>
              </w:rPr>
              <w:t>Fields plus versioned scheme rules</w:t>
            </w:r>
          </w:p>
        </w:tc>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5"/>
              </w:rPr>
              <w:t>Pass, fail, clarification or exception-review findings</w:t>
            </w:r>
          </w:p>
        </w:tc>
        <w:tc>
          <w:tcPr>
            <w:tcW w:type="dxa" w:w="2520"/>
            <w:shd w:fill="FFFFFF"/>
            <w:tcMar>
              <w:top w:w="80" w:type="dxa"/>
              <w:start w:w="90" w:type="dxa"/>
              <w:bottom w:w="80" w:type="dxa"/>
              <w:end w:w="90" w:type="dxa"/>
            </w:tcMar>
            <w:vAlign w:val="top"/>
          </w:tcPr>
          <w:p>
            <w:pPr>
              <w:spacing w:after="0"/>
            </w:pPr>
            <w:r>
              <w:rPr>
                <w:rFonts w:ascii="Liberation Sans" w:hAnsi="Liberation Sans"/>
                <w:color w:val="243447"/>
                <w:sz w:val="15"/>
              </w:rPr>
              <w:t>Scrutiny officer reviews uncertain or exceptional cases</w:t>
            </w:r>
          </w:p>
        </w:tc>
      </w:tr>
      <w:tr>
        <w:trPr>
          <w:cantSplit/>
        </w:trPr>
        <w:tc>
          <w:tcPr>
            <w:tcW w:type="dxa" w:w="1872"/>
            <w:shd w:fill="F7FAFC"/>
            <w:tcMar>
              <w:top w:w="80" w:type="dxa"/>
              <w:start w:w="90" w:type="dxa"/>
              <w:bottom w:w="80" w:type="dxa"/>
              <w:end w:w="90" w:type="dxa"/>
            </w:tcMar>
            <w:vAlign w:val="top"/>
          </w:tcPr>
          <w:p>
            <w:pPr>
              <w:spacing w:after="0"/>
            </w:pPr>
            <w:r>
              <w:rPr>
                <w:rFonts w:ascii="Liberation Sans" w:hAnsi="Liberation Sans"/>
                <w:color w:val="243447"/>
                <w:sz w:val="15"/>
              </w:rPr>
              <w:t>6. Advisory scoring</w:t>
            </w:r>
          </w:p>
        </w:tc>
        <w:tc>
          <w:tcPr>
            <w:tcW w:type="dxa" w:w="2520"/>
            <w:shd w:fill="F7FAFC"/>
            <w:tcMar>
              <w:top w:w="80" w:type="dxa"/>
              <w:start w:w="90" w:type="dxa"/>
              <w:bottom w:w="80" w:type="dxa"/>
              <w:end w:w="90" w:type="dxa"/>
            </w:tcMar>
            <w:vAlign w:val="top"/>
          </w:tcPr>
          <w:p>
            <w:pPr>
              <w:spacing w:after="0"/>
            </w:pPr>
            <w:r>
              <w:rPr>
                <w:rFonts w:ascii="Liberation Sans" w:hAnsi="Liberation Sans"/>
                <w:color w:val="243447"/>
                <w:sz w:val="15"/>
              </w:rPr>
              <w:t>Contextual evidence and rubric criteria</w:t>
            </w:r>
          </w:p>
        </w:tc>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5"/>
              </w:rPr>
              <w:t>Criterion scores, evidence and information sufficiency</w:t>
            </w:r>
          </w:p>
        </w:tc>
        <w:tc>
          <w:tcPr>
            <w:tcW w:type="dxa" w:w="2520"/>
            <w:shd w:fill="F7FAFC"/>
            <w:tcMar>
              <w:top w:w="80" w:type="dxa"/>
              <w:start w:w="90" w:type="dxa"/>
              <w:bottom w:w="80" w:type="dxa"/>
              <w:end w:w="90" w:type="dxa"/>
            </w:tcMar>
            <w:vAlign w:val="top"/>
          </w:tcPr>
          <w:p>
            <w:pPr>
              <w:spacing w:after="0"/>
            </w:pPr>
            <w:r>
              <w:rPr>
                <w:rFonts w:ascii="Liberation Sans" w:hAnsi="Liberation Sans"/>
                <w:color w:val="243447"/>
                <w:sz w:val="15"/>
              </w:rPr>
              <w:t>Reviewer validates, corrects or overrides with reasons</w:t>
            </w:r>
          </w:p>
        </w:tc>
      </w:tr>
      <w:tr>
        <w:trPr>
          <w:cantSplit/>
        </w:trPr>
        <w:tc>
          <w:tcPr>
            <w:tcW w:type="dxa" w:w="1872"/>
            <w:shd w:fill="FFFFFF"/>
            <w:tcMar>
              <w:top w:w="80" w:type="dxa"/>
              <w:start w:w="90" w:type="dxa"/>
              <w:bottom w:w="80" w:type="dxa"/>
              <w:end w:w="90" w:type="dxa"/>
            </w:tcMar>
            <w:vAlign w:val="top"/>
          </w:tcPr>
          <w:p>
            <w:pPr>
              <w:spacing w:after="0"/>
            </w:pPr>
            <w:r>
              <w:rPr>
                <w:rFonts w:ascii="Liberation Sans" w:hAnsi="Liberation Sans"/>
                <w:color w:val="243447"/>
                <w:sz w:val="15"/>
              </w:rPr>
              <w:t>7. Similarity</w:t>
            </w:r>
          </w:p>
        </w:tc>
        <w:tc>
          <w:tcPr>
            <w:tcW w:type="dxa" w:w="2520"/>
            <w:shd w:fill="FFFFFF"/>
            <w:tcMar>
              <w:top w:w="80" w:type="dxa"/>
              <w:start w:w="90" w:type="dxa"/>
              <w:bottom w:w="80" w:type="dxa"/>
              <w:end w:w="90" w:type="dxa"/>
            </w:tcMar>
            <w:vAlign w:val="top"/>
          </w:tcPr>
          <w:p>
            <w:pPr>
              <w:spacing w:after="0"/>
            </w:pPr>
            <w:r>
              <w:rPr>
                <w:rFonts w:ascii="Liberation Sans" w:hAnsi="Liberation Sans"/>
                <w:color w:val="243447"/>
                <w:sz w:val="15"/>
              </w:rPr>
              <w:t>Current version and prior proposal corpus</w:t>
            </w:r>
          </w:p>
        </w:tc>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5"/>
              </w:rPr>
              <w:t>Potential overlap or duplication record</w:t>
            </w:r>
          </w:p>
        </w:tc>
        <w:tc>
          <w:tcPr>
            <w:tcW w:type="dxa" w:w="2520"/>
            <w:shd w:fill="FFFFFF"/>
            <w:tcMar>
              <w:top w:w="80" w:type="dxa"/>
              <w:start w:w="90" w:type="dxa"/>
              <w:bottom w:w="80" w:type="dxa"/>
              <w:end w:w="90" w:type="dxa"/>
            </w:tcMar>
            <w:vAlign w:val="top"/>
          </w:tcPr>
          <w:p>
            <w:pPr>
              <w:spacing w:after="0"/>
            </w:pPr>
            <w:r>
              <w:rPr>
                <w:rFonts w:ascii="Liberation Sans" w:hAnsi="Liberation Sans"/>
                <w:color w:val="243447"/>
                <w:sz w:val="15"/>
              </w:rPr>
              <w:t>Human interpretation of legitimate continuation versus duplication</w:t>
            </w:r>
          </w:p>
        </w:tc>
      </w:tr>
      <w:tr>
        <w:trPr>
          <w:cantSplit/>
        </w:trPr>
        <w:tc>
          <w:tcPr>
            <w:tcW w:type="dxa" w:w="1872"/>
            <w:shd w:fill="F7FAFC"/>
            <w:tcMar>
              <w:top w:w="80" w:type="dxa"/>
              <w:start w:w="90" w:type="dxa"/>
              <w:bottom w:w="80" w:type="dxa"/>
              <w:end w:w="90" w:type="dxa"/>
            </w:tcMar>
            <w:vAlign w:val="top"/>
          </w:tcPr>
          <w:p>
            <w:pPr>
              <w:spacing w:after="0"/>
            </w:pPr>
            <w:r>
              <w:rPr>
                <w:rFonts w:ascii="Liberation Sans" w:hAnsi="Liberation Sans"/>
                <w:color w:val="243447"/>
                <w:sz w:val="15"/>
              </w:rPr>
              <w:t>8. Independent review</w:t>
            </w:r>
          </w:p>
        </w:tc>
        <w:tc>
          <w:tcPr>
            <w:tcW w:type="dxa" w:w="2520"/>
            <w:shd w:fill="F7FAFC"/>
            <w:tcMar>
              <w:top w:w="80" w:type="dxa"/>
              <w:start w:w="90" w:type="dxa"/>
              <w:bottom w:w="80" w:type="dxa"/>
              <w:end w:w="90" w:type="dxa"/>
            </w:tcMar>
            <w:vAlign w:val="top"/>
          </w:tcPr>
          <w:p>
            <w:pPr>
              <w:spacing w:after="0"/>
            </w:pPr>
            <w:r>
              <w:rPr>
                <w:rFonts w:ascii="Liberation Sans" w:hAnsi="Liberation Sans"/>
                <w:color w:val="243447"/>
                <w:sz w:val="15"/>
              </w:rPr>
              <w:t>Automated report and original documents</w:t>
            </w:r>
          </w:p>
        </w:tc>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5"/>
              </w:rPr>
              <w:t>Technical and financial assessments</w:t>
            </w:r>
          </w:p>
        </w:tc>
        <w:tc>
          <w:tcPr>
            <w:tcW w:type="dxa" w:w="2520"/>
            <w:shd w:fill="F7FAFC"/>
            <w:tcMar>
              <w:top w:w="80" w:type="dxa"/>
              <w:start w:w="90" w:type="dxa"/>
              <w:bottom w:w="80" w:type="dxa"/>
              <w:end w:w="90" w:type="dxa"/>
            </w:tcMar>
            <w:vAlign w:val="top"/>
          </w:tcPr>
          <w:p>
            <w:pPr>
              <w:spacing w:after="0"/>
            </w:pPr>
            <w:r>
              <w:rPr>
                <w:rFonts w:ascii="Liberation Sans" w:hAnsi="Liberation Sans"/>
                <w:color w:val="243447"/>
                <w:sz w:val="15"/>
              </w:rPr>
              <w:t>Role-separated reviewers submit reasoned scores</w:t>
            </w:r>
          </w:p>
        </w:tc>
      </w:tr>
      <w:tr>
        <w:trPr>
          <w:cantSplit/>
        </w:trPr>
        <w:tc>
          <w:tcPr>
            <w:tcW w:type="dxa" w:w="1872"/>
            <w:shd w:fill="FFFFFF"/>
            <w:tcMar>
              <w:top w:w="80" w:type="dxa"/>
              <w:start w:w="90" w:type="dxa"/>
              <w:bottom w:w="80" w:type="dxa"/>
              <w:end w:w="90" w:type="dxa"/>
            </w:tcMar>
            <w:vAlign w:val="top"/>
          </w:tcPr>
          <w:p>
            <w:pPr>
              <w:spacing w:after="0"/>
            </w:pPr>
            <w:r>
              <w:rPr>
                <w:rFonts w:ascii="Liberation Sans" w:hAnsi="Liberation Sans"/>
                <w:color w:val="243447"/>
                <w:sz w:val="15"/>
              </w:rPr>
              <w:t>9. Adjudication and committee</w:t>
            </w:r>
          </w:p>
        </w:tc>
        <w:tc>
          <w:tcPr>
            <w:tcW w:type="dxa" w:w="2520"/>
            <w:shd w:fill="FFFFFF"/>
            <w:tcMar>
              <w:top w:w="80" w:type="dxa"/>
              <w:start w:w="90" w:type="dxa"/>
              <w:bottom w:w="80" w:type="dxa"/>
              <w:end w:w="90" w:type="dxa"/>
            </w:tcMar>
            <w:vAlign w:val="top"/>
          </w:tcPr>
          <w:p>
            <w:pPr>
              <w:spacing w:after="0"/>
            </w:pPr>
            <w:r>
              <w:rPr>
                <w:rFonts w:ascii="Liberation Sans" w:hAnsi="Liberation Sans"/>
                <w:color w:val="243447"/>
                <w:sz w:val="15"/>
              </w:rPr>
              <w:t>Independent reviews, conflicts and evidence</w:t>
            </w:r>
          </w:p>
        </w:tc>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5"/>
              </w:rPr>
              <w:t>Resolved assessment and final institutional decision</w:t>
            </w:r>
          </w:p>
        </w:tc>
        <w:tc>
          <w:tcPr>
            <w:tcW w:type="dxa" w:w="2520"/>
            <w:shd w:fill="FFFFFF"/>
            <w:tcMar>
              <w:top w:w="80" w:type="dxa"/>
              <w:start w:w="90" w:type="dxa"/>
              <w:bottom w:w="80" w:type="dxa"/>
              <w:end w:w="90" w:type="dxa"/>
            </w:tcMar>
            <w:vAlign w:val="top"/>
          </w:tcPr>
          <w:p>
            <w:pPr>
              <w:spacing w:after="0"/>
            </w:pPr>
            <w:r>
              <w:rPr>
                <w:rFonts w:ascii="Liberation Sans" w:hAnsi="Liberation Sans"/>
                <w:color w:val="243447"/>
                <w:sz w:val="15"/>
              </w:rPr>
              <w:t>Authorised committee retains final authority</w:t>
            </w:r>
          </w:p>
        </w:tc>
      </w:tr>
      <w:tr>
        <w:trPr>
          <w:cantSplit/>
        </w:trPr>
        <w:tc>
          <w:tcPr>
            <w:tcW w:type="dxa" w:w="1872"/>
            <w:shd w:fill="F7FAFC"/>
            <w:tcMar>
              <w:top w:w="80" w:type="dxa"/>
              <w:start w:w="90" w:type="dxa"/>
              <w:bottom w:w="80" w:type="dxa"/>
              <w:end w:w="90" w:type="dxa"/>
            </w:tcMar>
            <w:vAlign w:val="top"/>
          </w:tcPr>
          <w:p>
            <w:pPr>
              <w:spacing w:after="0"/>
            </w:pPr>
            <w:r>
              <w:rPr>
                <w:rFonts w:ascii="Liberation Sans" w:hAnsi="Liberation Sans"/>
                <w:color w:val="243447"/>
                <w:sz w:val="15"/>
              </w:rPr>
              <w:t>10. Audit and reproducibility</w:t>
            </w:r>
          </w:p>
        </w:tc>
        <w:tc>
          <w:tcPr>
            <w:tcW w:type="dxa" w:w="2520"/>
            <w:shd w:fill="F7FAFC"/>
            <w:tcMar>
              <w:top w:w="80" w:type="dxa"/>
              <w:start w:w="90" w:type="dxa"/>
              <w:bottom w:w="80" w:type="dxa"/>
              <w:end w:w="90" w:type="dxa"/>
            </w:tcMar>
            <w:vAlign w:val="top"/>
          </w:tcPr>
          <w:p>
            <w:pPr>
              <w:spacing w:after="0"/>
            </w:pPr>
            <w:r>
              <w:rPr>
                <w:rFonts w:ascii="Liberation Sans" w:hAnsi="Liberation Sans"/>
                <w:color w:val="243447"/>
                <w:sz w:val="15"/>
              </w:rPr>
              <w:t>All material events and run metadata</w:t>
            </w:r>
          </w:p>
        </w:tc>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5"/>
              </w:rPr>
              <w:t>Verifiable decision history</w:t>
            </w:r>
          </w:p>
        </w:tc>
        <w:tc>
          <w:tcPr>
            <w:tcW w:type="dxa" w:w="2520"/>
            <w:shd w:fill="F7FAFC"/>
            <w:tcMar>
              <w:top w:w="80" w:type="dxa"/>
              <w:start w:w="90" w:type="dxa"/>
              <w:bottom w:w="80" w:type="dxa"/>
              <w:end w:w="90" w:type="dxa"/>
            </w:tcMar>
            <w:vAlign w:val="top"/>
          </w:tcPr>
          <w:p>
            <w:pPr>
              <w:spacing w:after="0"/>
            </w:pPr>
            <w:r>
              <w:rPr>
                <w:rFonts w:ascii="Liberation Sans" w:hAnsi="Liberation Sans"/>
                <w:color w:val="243447"/>
                <w:sz w:val="15"/>
              </w:rPr>
              <w:t>Audit chain and governance review</w:t>
            </w:r>
          </w:p>
        </w:tc>
      </w:tr>
    </w:tbl>
    <w:p>
      <w:pPr>
        <w:pStyle w:val="Heading2"/>
      </w:pPr>
      <w:r>
        <w:rPr>
          <w:rFonts w:ascii="Liberation Sans" w:hAnsi="Liberation Sans" w:eastAsia="Liberation Sans"/>
        </w:rPr>
        <w:t>6.1 Explicit rule screening</w:t>
      </w:r>
    </w:p>
    <w:p>
      <w:pPr>
        <w:spacing w:after="120" w:line="259" w:lineRule="auto"/>
      </w:pPr>
      <w:r>
        <w:rPr>
          <w:rFonts w:ascii="Liberation Sans" w:hAnsi="Liberation Sans" w:eastAsia="Liberation Sans"/>
        </w:rPr>
        <w:t>The active MOC-ST rule set contains twelve eligibility, financial and compliance rules. These rules address recognised institution type, principal-investigator qualification, project duration, justification for longer projects, thrust-area alignment, contingency and overhead limits, foreign travel conditions, prohibited vehicle and permanent-salary costs, duplicate equipment and mine-safety approval requirements.</w:t>
      </w:r>
    </w:p>
    <w:p>
      <w:pPr>
        <w:spacing w:after="120" w:line="259" w:lineRule="auto"/>
      </w:pPr>
      <w:r>
        <w:rPr>
          <w:rFonts w:ascii="Liberation Sans" w:hAnsi="Liberation Sans" w:eastAsia="Liberation Sans"/>
        </w:rPr>
        <w:t>Rules do not operate as a simplistic binary filter. Where evidence is missing, contradictory or dependent on an exception, the rule engine can return clarification or exception-review states. This is important because a missing statement is not always equivalent to non-compliance.</w:t>
      </w:r>
    </w:p>
    <w:p>
      <w:pPr>
        <w:pStyle w:val="Heading2"/>
      </w:pPr>
      <w:r>
        <w:rPr>
          <w:rFonts w:ascii="Liberation Sans" w:hAnsi="Liberation Sans" w:eastAsia="Liberation Sans"/>
        </w:rPr>
        <w:t>6.2 Contextual advisory scoring</w:t>
      </w:r>
    </w:p>
    <w:p>
      <w:pPr>
        <w:spacing w:after="120" w:line="259" w:lineRule="auto"/>
      </w:pPr>
      <w:r>
        <w:rPr>
          <w:rFonts w:ascii="Liberation Sans" w:hAnsi="Liberation Sans" w:eastAsia="Liberation Sans"/>
        </w:rPr>
        <w:t>The active engine, contextual-rule-heuristic-v2, is a deterministic baseline. It is designed for transparent pilot use and does not claim the predictive validity of a trained model. Compared with raw keyword counting, it requires contextual evidence, evaluates information sufficiency and penalises patterns associated with keyword stuffing. The result is an advisory score and evidence set, not an official decision.</w:t>
      </w:r>
    </w:p>
    <w:p>
      <w:pPr>
        <w:pStyle w:val="Heading2"/>
      </w:pPr>
      <w:r>
        <w:rPr>
          <w:rFonts w:ascii="Liberation Sans" w:hAnsi="Liberation Sans" w:eastAsia="Liberation Sans"/>
        </w:rPr>
        <w:t>6.3 Uncertainty, abstention and clarification</w:t>
      </w:r>
    </w:p>
    <w:p>
      <w:pPr>
        <w:spacing w:after="120" w:line="259" w:lineRule="auto"/>
      </w:pPr>
      <w:r>
        <w:rPr>
          <w:rFonts w:ascii="Liberation Sans" w:hAnsi="Liberation Sans" w:eastAsia="Liberation Sans"/>
        </w:rPr>
        <w:t>The platform should abstain when evidence is insufficient. Uncertain duration, unclear budget percentages, missing approval evidence, contradictory sections or low-quality OCR should create a clarification or manual-review requirement. This safeguard prevents a clean numeric output from concealing weak source information.</w:t>
      </w:r>
    </w:p>
    <w:p>
      <w:pPr>
        <w:pStyle w:val="Heading2"/>
      </w:pPr>
      <w:r>
        <w:rPr>
          <w:rFonts w:ascii="Liberation Sans" w:hAnsi="Liberation Sans" w:eastAsia="Liberation Sans"/>
        </w:rPr>
        <w:t>6.4 Human review and reasoned override</w:t>
      </w:r>
    </w:p>
    <w:p>
      <w:pPr>
        <w:spacing w:after="120" w:line="259" w:lineRule="auto"/>
      </w:pPr>
      <w:r>
        <w:rPr>
          <w:rFonts w:ascii="Liberation Sans" w:hAnsi="Liberation Sans" w:eastAsia="Liberation Sans"/>
        </w:rPr>
        <w:t>Technical and financial reviewers independently examine the original proposal, extracted evidence and automated findings. They may confirm, correct or override the advisory result, but the reason and criterion-level evidence should remain part of the institutional record. Material disagreement can be escalated to adjudication before committee consideration.</w:t>
      </w:r>
    </w:p>
    <w:p>
      <w:pPr>
        <w:pStyle w:val="Heading1"/>
      </w:pPr>
      <w:r>
        <w:rPr>
          <w:rFonts w:ascii="Liberation Sans" w:hAnsi="Liberation Sans" w:eastAsia="Liberation Sans"/>
        </w:rPr>
        <w:t>7. Technical Architecture</w:t>
      </w:r>
    </w:p>
    <w:p>
      <w:pPr>
        <w:spacing w:after="120" w:line="259" w:lineRule="auto"/>
      </w:pPr>
      <w:r>
        <w:rPr>
          <w:rFonts w:ascii="Liberation Sans" w:hAnsi="Liberation Sans" w:eastAsia="Liberation Sans"/>
        </w:rPr>
        <w:t>The architecture separates the public interface, authoritative API, background evaluation worker, database, private storage and operational controls. This separation supports scale, security and maintainability while allowing the evaluation logic and scheme configurations to evolve independently of the user interface.</w:t>
      </w:r>
    </w:p>
    <w:p>
      <w:r>
        <w:rPr>
          <w:rFonts w:ascii="Liberation Sans" w:hAnsi="Liberation Sans" w:eastAsia="Liberation Sans"/>
        </w:rPr>
        <w:drawing>
          <wp:inline xmlns:a="http://schemas.openxmlformats.org/drawingml/2006/main" xmlns:pic="http://schemas.openxmlformats.org/drawingml/2006/picture">
            <wp:extent cx="5989320" cy="1849120"/>
            <wp:docPr id="2" name="Picture 2" descr="High-level technical architecture showing frontend, FastAPI, worker, PostgreSQL, private storage, OCR and operations" title="High-level technical architecture showing frontend, FastAPI, worker, PostgreSQL, private storage, OCR and operations"/>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89320" cy="1849120"/>
                    </a:xfrm>
                    <a:prstGeom prst="rect"/>
                  </pic:spPr>
                </pic:pic>
              </a:graphicData>
            </a:graphic>
          </wp:inline>
        </w:drawing>
      </w:r>
    </w:p>
    <w:p>
      <w:pPr>
        <w:pStyle w:val="Caption"/>
        <w:jc w:val="center"/>
      </w:pPr>
      <w:r>
        <w:rPr>
          <w:rFonts w:ascii="Liberation Sans" w:hAnsi="Liberation Sans"/>
        </w:rPr>
        <w:t>Figure 2. High-level technical architecture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17365D"/>
            <w:tcMar>
              <w:top w:w="90" w:type="dxa"/>
              <w:start w:w="90" w:type="dxa"/>
              <w:bottom w:w="90" w:type="dxa"/>
              <w:end w:w="90" w:type="dxa"/>
            </w:tcMar>
            <w:vAlign w:val="center"/>
          </w:tcPr>
          <w:p>
            <w:pPr>
              <w:jc w:val="center"/>
            </w:pPr>
            <w:r>
              <w:rPr>
                <w:rFonts w:ascii="Liberation Sans" w:hAnsi="Liberation Sans"/>
                <w:b/>
                <w:color w:val="FFFFFF"/>
                <w:sz w:val="17"/>
              </w:rPr>
              <w:t>Layer</w:t>
            </w:r>
          </w:p>
        </w:tc>
        <w:tc>
          <w:tcPr>
            <w:tcW w:type="dxa" w:w="7272"/>
            <w:shd w:fill="17365D"/>
            <w:tcMar>
              <w:top w:w="90" w:type="dxa"/>
              <w:start w:w="90" w:type="dxa"/>
              <w:bottom w:w="90" w:type="dxa"/>
              <w:end w:w="90" w:type="dxa"/>
            </w:tcMar>
            <w:vAlign w:val="center"/>
          </w:tcPr>
          <w:p>
            <w:pPr>
              <w:jc w:val="center"/>
            </w:pPr>
            <w:r>
              <w:rPr>
                <w:rFonts w:ascii="Liberation Sans" w:hAnsi="Liberation Sans"/>
                <w:b/>
                <w:color w:val="FFFFFF"/>
                <w:sz w:val="17"/>
              </w:rPr>
              <w:t>Responsibility</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7"/>
              </w:rPr>
              <w:t>Frontend</w:t>
            </w:r>
          </w:p>
        </w:tc>
        <w:tc>
          <w:tcPr>
            <w:tcW w:type="dxa" w:w="7272"/>
            <w:shd w:fill="FFFFFF"/>
            <w:tcMar>
              <w:top w:w="80" w:type="dxa"/>
              <w:start w:w="90" w:type="dxa"/>
              <w:bottom w:w="80" w:type="dxa"/>
              <w:end w:w="90" w:type="dxa"/>
            </w:tcMar>
            <w:vAlign w:val="top"/>
          </w:tcPr>
          <w:p>
            <w:pPr>
              <w:spacing w:after="0"/>
            </w:pPr>
            <w:r>
              <w:rPr>
                <w:rFonts w:ascii="Liberation Sans" w:hAnsi="Liberation Sans"/>
                <w:color w:val="243447"/>
                <w:sz w:val="17"/>
              </w:rPr>
              <w:t>React, TypeScript and Vite; Supabase-based authentication; role-aware proposal and governance workspace.</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7"/>
              </w:rPr>
              <w:t>API</w:t>
            </w:r>
          </w:p>
        </w:tc>
        <w:tc>
          <w:tcPr>
            <w:tcW w:type="dxa" w:w="7272"/>
            <w:shd w:fill="F7FAFC"/>
            <w:tcMar>
              <w:top w:w="80" w:type="dxa"/>
              <w:start w:w="90" w:type="dxa"/>
              <w:bottom w:w="80" w:type="dxa"/>
              <w:end w:w="90" w:type="dxa"/>
            </w:tcMar>
            <w:vAlign w:val="top"/>
          </w:tcPr>
          <w:p>
            <w:pPr>
              <w:spacing w:after="0"/>
            </w:pPr>
            <w:r>
              <w:rPr>
                <w:rFonts w:ascii="Liberation Sans" w:hAnsi="Liberation Sans"/>
                <w:color w:val="243447"/>
                <w:sz w:val="17"/>
              </w:rPr>
              <w:t>FastAPI with async SQLAlchemy and Alembic; access control, validation, workflow APIs and signed-download authorisation.</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7"/>
              </w:rPr>
              <w:t>Database</w:t>
            </w:r>
          </w:p>
        </w:tc>
        <w:tc>
          <w:tcPr>
            <w:tcW w:type="dxa" w:w="7272"/>
            <w:shd w:fill="FFFFFF"/>
            <w:tcMar>
              <w:top w:w="80" w:type="dxa"/>
              <w:start w:w="90" w:type="dxa"/>
              <w:bottom w:w="80" w:type="dxa"/>
              <w:end w:w="90" w:type="dxa"/>
            </w:tcMar>
            <w:vAlign w:val="top"/>
          </w:tcPr>
          <w:p>
            <w:pPr>
              <w:spacing w:after="0"/>
            </w:pPr>
            <w:r>
              <w:rPr>
                <w:rFonts w:ascii="Liberation Sans" w:hAnsi="Liberation Sans"/>
                <w:color w:val="243447"/>
                <w:sz w:val="17"/>
              </w:rPr>
              <w:t>PostgreSQL storing users, proposals, immutable versions, extraction evidence, evaluation runs, rules, reviews, decisions and audit records.</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7"/>
              </w:rPr>
              <w:t>Worker</w:t>
            </w:r>
          </w:p>
        </w:tc>
        <w:tc>
          <w:tcPr>
            <w:tcW w:type="dxa" w:w="7272"/>
            <w:shd w:fill="F7FAFC"/>
            <w:tcMar>
              <w:top w:w="80" w:type="dxa"/>
              <w:start w:w="90" w:type="dxa"/>
              <w:bottom w:w="80" w:type="dxa"/>
              <w:end w:w="90" w:type="dxa"/>
            </w:tcMar>
            <w:vAlign w:val="top"/>
          </w:tcPr>
          <w:p>
            <w:pPr>
              <w:spacing w:after="0"/>
            </w:pPr>
            <w:r>
              <w:rPr>
                <w:rFonts w:ascii="Liberation Sans" w:hAnsi="Liberation Sans"/>
                <w:color w:val="243447"/>
                <w:sz w:val="17"/>
              </w:rPr>
              <w:t>Redis and ARQ background processing for extraction, rule evaluation, advisory scoring, similarity and heartbeat monitoring.</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7"/>
              </w:rPr>
              <w:t>Document storage</w:t>
            </w:r>
          </w:p>
        </w:tc>
        <w:tc>
          <w:tcPr>
            <w:tcW w:type="dxa" w:w="7272"/>
            <w:shd w:fill="FFFFFF"/>
            <w:tcMar>
              <w:top w:w="80" w:type="dxa"/>
              <w:start w:w="90" w:type="dxa"/>
              <w:bottom w:w="80" w:type="dxa"/>
              <w:end w:w="90" w:type="dxa"/>
            </w:tcMar>
            <w:vAlign w:val="top"/>
          </w:tcPr>
          <w:p>
            <w:pPr>
              <w:spacing w:after="0"/>
            </w:pPr>
            <w:r>
              <w:rPr>
                <w:rFonts w:ascii="Liberation Sans" w:hAnsi="Liberation Sans"/>
                <w:color w:val="243447"/>
                <w:sz w:val="17"/>
              </w:rPr>
              <w:t>Private MinIO/S3-compatible object storage with checksums and short-lived signed links.</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7"/>
              </w:rPr>
              <w:t>Document intelligence</w:t>
            </w:r>
          </w:p>
        </w:tc>
        <w:tc>
          <w:tcPr>
            <w:tcW w:type="dxa" w:w="7272"/>
            <w:shd w:fill="F7FAFC"/>
            <w:tcMar>
              <w:top w:w="80" w:type="dxa"/>
              <w:start w:w="90" w:type="dxa"/>
              <w:bottom w:w="80" w:type="dxa"/>
              <w:end w:w="90" w:type="dxa"/>
            </w:tcMar>
            <w:vAlign w:val="top"/>
          </w:tcPr>
          <w:p>
            <w:pPr>
              <w:spacing w:after="0"/>
            </w:pPr>
            <w:r>
              <w:rPr>
                <w:rFonts w:ascii="Liberation Sans" w:hAnsi="Liberation Sans"/>
                <w:color w:val="243447"/>
                <w:sz w:val="17"/>
              </w:rPr>
              <w:t>PDF, DOCX and text extraction plus Hindi-English OCR fallback.</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7"/>
              </w:rPr>
              <w:t>Operations</w:t>
            </w:r>
          </w:p>
        </w:tc>
        <w:tc>
          <w:tcPr>
            <w:tcW w:type="dxa" w:w="7272"/>
            <w:shd w:fill="FFFFFF"/>
            <w:tcMar>
              <w:top w:w="80" w:type="dxa"/>
              <w:start w:w="90" w:type="dxa"/>
              <w:bottom w:w="80" w:type="dxa"/>
              <w:end w:w="90" w:type="dxa"/>
            </w:tcMar>
            <w:vAlign w:val="top"/>
          </w:tcPr>
          <w:p>
            <w:pPr>
              <w:spacing w:after="0"/>
            </w:pPr>
            <w:r>
              <w:rPr>
                <w:rFonts w:ascii="Liberation Sans" w:hAnsi="Liberation Sans"/>
                <w:color w:val="243447"/>
                <w:sz w:val="17"/>
              </w:rPr>
              <w:t>Rate limiting, malware-scan integration, readiness checks, Prometheus metrics, request IDs and security headers.</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7"/>
              </w:rPr>
              <w:t>Audit</w:t>
            </w:r>
          </w:p>
        </w:tc>
        <w:tc>
          <w:tcPr>
            <w:tcW w:type="dxa" w:w="7272"/>
            <w:shd w:fill="F7FAFC"/>
            <w:tcMar>
              <w:top w:w="80" w:type="dxa"/>
              <w:start w:w="90" w:type="dxa"/>
              <w:bottom w:w="80" w:type="dxa"/>
              <w:end w:w="90" w:type="dxa"/>
            </w:tcMar>
            <w:vAlign w:val="top"/>
          </w:tcPr>
          <w:p>
            <w:pPr>
              <w:spacing w:after="0"/>
            </w:pPr>
            <w:r>
              <w:rPr>
                <w:rFonts w:ascii="Liberation Sans" w:hAnsi="Liberation Sans"/>
                <w:color w:val="243447"/>
                <w:sz w:val="17"/>
              </w:rPr>
              <w:t>Append-only/tamper-evident event chain and exact run metadata for reproducibility.</w:t>
            </w:r>
          </w:p>
        </w:tc>
      </w:tr>
    </w:tbl>
    <w:p>
      <w:pPr>
        <w:pStyle w:val="Heading2"/>
      </w:pPr>
      <w:r>
        <w:rPr>
          <w:rFonts w:ascii="Liberation Sans" w:hAnsi="Liberation Sans" w:eastAsia="Liberation Sans"/>
        </w:rPr>
        <w:t>Deployment model</w:t>
      </w:r>
    </w:p>
    <w:p>
      <w:pPr>
        <w:spacing w:after="120" w:line="259" w:lineRule="auto"/>
      </w:pPr>
      <w:r>
        <w:rPr>
          <w:rFonts w:ascii="Liberation Sans" w:hAnsi="Liberation Sans" w:eastAsia="Liberation Sans"/>
        </w:rPr>
        <w:t>For local and controlled institutional deployment, the services can run through Docker Compose. In a production environment, the frontend may be deployed separately while the API, worker, PostgreSQL, Redis and object storage remain inside a secured infrastructure boundary. Production operation requires managed secrets, TLS, explicit CORS and allowed-host configuration, backup and restore procedures, monitoring and security review.</w:t>
      </w:r>
    </w:p>
    <w:p>
      <w:pPr>
        <w:pStyle w:val="Heading1"/>
      </w:pPr>
      <w:r>
        <w:rPr>
          <w:rFonts w:ascii="Liberation Sans" w:hAnsi="Liberation Sans" w:eastAsia="Liberation Sans"/>
        </w:rPr>
        <w:t>8. Evaluation Framework for MOC-ST Proposals</w:t>
      </w:r>
    </w:p>
    <w:p>
      <w:pPr>
        <w:spacing w:after="120" w:line="259" w:lineRule="auto"/>
      </w:pPr>
      <w:r>
        <w:rPr>
          <w:rFonts w:ascii="Liberation Sans" w:hAnsi="Liberation Sans" w:eastAsia="Liberation Sans"/>
        </w:rPr>
        <w:t>The current configurable rubric contains 41 criteria grouped into eight categories and totals 100 marks. The rubric is stored as versioned configuration rather than hardcoded frontend logic. This allows future policy-approved revisions to be introduced while preserving the exact rubric used for historical evaluations.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84"/>
            <w:shd w:fill="17365D"/>
            <w:tcMar>
              <w:top w:w="90" w:type="dxa"/>
              <w:start w:w="90" w:type="dxa"/>
              <w:bottom w:w="90" w:type="dxa"/>
              <w:end w:w="90" w:type="dxa"/>
            </w:tcMar>
            <w:vAlign w:val="center"/>
          </w:tcPr>
          <w:p>
            <w:pPr>
              <w:jc w:val="center"/>
            </w:pPr>
            <w:r>
              <w:rPr>
                <w:rFonts w:ascii="Liberation Sans" w:hAnsi="Liberation Sans"/>
                <w:b/>
                <w:color w:val="FFFFFF"/>
                <w:sz w:val="16"/>
              </w:rPr>
              <w:t>Assessment category</w:t>
            </w:r>
          </w:p>
        </w:tc>
        <w:tc>
          <w:tcPr>
            <w:tcW w:type="dxa" w:w="792"/>
            <w:shd w:fill="17365D"/>
            <w:tcMar>
              <w:top w:w="90" w:type="dxa"/>
              <w:start w:w="90" w:type="dxa"/>
              <w:bottom w:w="90" w:type="dxa"/>
              <w:end w:w="90" w:type="dxa"/>
            </w:tcMar>
            <w:vAlign w:val="center"/>
          </w:tcPr>
          <w:p>
            <w:pPr>
              <w:jc w:val="center"/>
            </w:pPr>
            <w:r>
              <w:rPr>
                <w:rFonts w:ascii="Liberation Sans" w:hAnsi="Liberation Sans"/>
                <w:b/>
                <w:color w:val="FFFFFF"/>
                <w:sz w:val="16"/>
              </w:rPr>
              <w:t>Marks</w:t>
            </w:r>
          </w:p>
        </w:tc>
        <w:tc>
          <w:tcPr>
            <w:tcW w:type="dxa" w:w="5328"/>
            <w:shd w:fill="17365D"/>
            <w:tcMar>
              <w:top w:w="90" w:type="dxa"/>
              <w:start w:w="90" w:type="dxa"/>
              <w:bottom w:w="90" w:type="dxa"/>
              <w:end w:w="90" w:type="dxa"/>
            </w:tcMar>
            <w:vAlign w:val="center"/>
          </w:tcPr>
          <w:p>
            <w:pPr>
              <w:jc w:val="center"/>
            </w:pPr>
            <w:r>
              <w:rPr>
                <w:rFonts w:ascii="Liberation Sans" w:hAnsi="Liberation Sans"/>
                <w:b/>
                <w:color w:val="FFFFFF"/>
                <w:sz w:val="16"/>
              </w:rPr>
              <w:t>Illustrative focus</w:t>
            </w:r>
          </w:p>
        </w:tc>
      </w:tr>
      <w:tr>
        <w:trPr>
          <w:cantSplit/>
        </w:trPr>
        <w:tc>
          <w:tcPr>
            <w:tcW w:type="dxa" w:w="3384"/>
            <w:shd w:fill="FFFFFF"/>
            <w:tcMar>
              <w:top w:w="80" w:type="dxa"/>
              <w:start w:w="90" w:type="dxa"/>
              <w:bottom w:w="80" w:type="dxa"/>
              <w:end w:w="90" w:type="dxa"/>
            </w:tcMar>
            <w:vAlign w:val="top"/>
          </w:tcPr>
          <w:p>
            <w:pPr>
              <w:spacing w:after="0"/>
            </w:pPr>
            <w:r>
              <w:rPr>
                <w:rFonts w:ascii="Liberation Sans" w:hAnsi="Liberation Sans"/>
                <w:color w:val="243447"/>
                <w:sz w:val="16"/>
              </w:rPr>
              <w:t>Problem Definition, Need and Thrust Alignment</w:t>
            </w:r>
          </w:p>
        </w:tc>
        <w:tc>
          <w:tcPr>
            <w:tcW w:type="dxa" w:w="792"/>
            <w:shd w:fill="FFFFFF"/>
            <w:tcMar>
              <w:top w:w="80" w:type="dxa"/>
              <w:start w:w="90" w:type="dxa"/>
              <w:bottom w:w="80" w:type="dxa"/>
              <w:end w:w="90" w:type="dxa"/>
            </w:tcMar>
            <w:vAlign w:val="top"/>
          </w:tcPr>
          <w:p>
            <w:pPr>
              <w:spacing w:after="0"/>
            </w:pPr>
            <w:r>
              <w:rPr>
                <w:rFonts w:ascii="Liberation Sans" w:hAnsi="Liberation Sans"/>
                <w:color w:val="243447"/>
                <w:sz w:val="16"/>
              </w:rPr>
              <w:t>12</w:t>
            </w:r>
          </w:p>
        </w:tc>
        <w:tc>
          <w:tcPr>
            <w:tcW w:type="dxa" w:w="5328"/>
            <w:shd w:fill="FFFFFF"/>
            <w:tcMar>
              <w:top w:w="80" w:type="dxa"/>
              <w:start w:w="90" w:type="dxa"/>
              <w:bottom w:w="80" w:type="dxa"/>
              <w:end w:w="90" w:type="dxa"/>
            </w:tcMar>
            <w:vAlign w:val="top"/>
          </w:tcPr>
          <w:p>
            <w:pPr>
              <w:spacing w:after="0"/>
            </w:pPr>
            <w:r>
              <w:rPr>
                <w:rFonts w:ascii="Liberation Sans" w:hAnsi="Liberation Sans"/>
                <w:color w:val="243447"/>
                <w:sz w:val="16"/>
              </w:rPr>
              <w:t>Coal-specific problem, thrust justification, genuine R&amp;D content and evidence of significance</w:t>
            </w:r>
          </w:p>
        </w:tc>
      </w:tr>
      <w:tr>
        <w:trPr>
          <w:cantSplit/>
        </w:trPr>
        <w:tc>
          <w:tcPr>
            <w:tcW w:type="dxa" w:w="3384"/>
            <w:shd w:fill="F7FAFC"/>
            <w:tcMar>
              <w:top w:w="80" w:type="dxa"/>
              <w:start w:w="90" w:type="dxa"/>
              <w:bottom w:w="80" w:type="dxa"/>
              <w:end w:w="90" w:type="dxa"/>
            </w:tcMar>
            <w:vAlign w:val="top"/>
          </w:tcPr>
          <w:p>
            <w:pPr>
              <w:spacing w:after="0"/>
            </w:pPr>
            <w:r>
              <w:rPr>
                <w:rFonts w:ascii="Liberation Sans" w:hAnsi="Liberation Sans"/>
                <w:color w:val="243447"/>
                <w:sz w:val="16"/>
              </w:rPr>
              <w:t>Novelty and Progressive R&amp;D Contribution</w:t>
            </w:r>
          </w:p>
        </w:tc>
        <w:tc>
          <w:tcPr>
            <w:tcW w:type="dxa" w:w="792"/>
            <w:shd w:fill="F7FAFC"/>
            <w:tcMar>
              <w:top w:w="80" w:type="dxa"/>
              <w:start w:w="90" w:type="dxa"/>
              <w:bottom w:w="80" w:type="dxa"/>
              <w:end w:w="90" w:type="dxa"/>
            </w:tcMar>
            <w:vAlign w:val="top"/>
          </w:tcPr>
          <w:p>
            <w:pPr>
              <w:spacing w:after="0"/>
            </w:pPr>
            <w:r>
              <w:rPr>
                <w:rFonts w:ascii="Liberation Sans" w:hAnsi="Liberation Sans"/>
                <w:color w:val="243447"/>
                <w:sz w:val="16"/>
              </w:rPr>
              <w:t>14</w:t>
            </w:r>
          </w:p>
        </w:tc>
        <w:tc>
          <w:tcPr>
            <w:tcW w:type="dxa" w:w="5328"/>
            <w:shd w:fill="F7FAFC"/>
            <w:tcMar>
              <w:top w:w="80" w:type="dxa"/>
              <w:start w:w="90" w:type="dxa"/>
              <w:bottom w:w="80" w:type="dxa"/>
              <w:end w:w="90" w:type="dxa"/>
            </w:tcMar>
            <w:vAlign w:val="top"/>
          </w:tcPr>
          <w:p>
            <w:pPr>
              <w:spacing w:after="0"/>
            </w:pPr>
            <w:r>
              <w:rPr>
                <w:rFonts w:ascii="Liberation Sans" w:hAnsi="Liberation Sans"/>
                <w:color w:val="243447"/>
                <w:sz w:val="16"/>
              </w:rPr>
              <w:t>Prior work, research gap, scientific contribution, indigenisation, IPR potential and duplication risk</w:t>
            </w:r>
          </w:p>
        </w:tc>
      </w:tr>
      <w:tr>
        <w:trPr>
          <w:cantSplit/>
        </w:trPr>
        <w:tc>
          <w:tcPr>
            <w:tcW w:type="dxa" w:w="3384"/>
            <w:shd w:fill="FFFFFF"/>
            <w:tcMar>
              <w:top w:w="80" w:type="dxa"/>
              <w:start w:w="90" w:type="dxa"/>
              <w:bottom w:w="80" w:type="dxa"/>
              <w:end w:w="90" w:type="dxa"/>
            </w:tcMar>
            <w:vAlign w:val="top"/>
          </w:tcPr>
          <w:p>
            <w:pPr>
              <w:spacing w:after="0"/>
            </w:pPr>
            <w:r>
              <w:rPr>
                <w:rFonts w:ascii="Liberation Sans" w:hAnsi="Liberation Sans"/>
                <w:color w:val="243447"/>
                <w:sz w:val="16"/>
              </w:rPr>
              <w:t>Objectives, Methodology and Validation Design</w:t>
            </w:r>
          </w:p>
        </w:tc>
        <w:tc>
          <w:tcPr>
            <w:tcW w:type="dxa" w:w="792"/>
            <w:shd w:fill="FFFFFF"/>
            <w:tcMar>
              <w:top w:w="80" w:type="dxa"/>
              <w:start w:w="90" w:type="dxa"/>
              <w:bottom w:w="80" w:type="dxa"/>
              <w:end w:w="90" w:type="dxa"/>
            </w:tcMar>
            <w:vAlign w:val="top"/>
          </w:tcPr>
          <w:p>
            <w:pPr>
              <w:spacing w:after="0"/>
            </w:pPr>
            <w:r>
              <w:rPr>
                <w:rFonts w:ascii="Liberation Sans" w:hAnsi="Liberation Sans"/>
                <w:color w:val="243447"/>
                <w:sz w:val="16"/>
              </w:rPr>
              <w:t>16</w:t>
            </w:r>
          </w:p>
        </w:tc>
        <w:tc>
          <w:tcPr>
            <w:tcW w:type="dxa" w:w="5328"/>
            <w:shd w:fill="FFFFFF"/>
            <w:tcMar>
              <w:top w:w="80" w:type="dxa"/>
              <w:start w:w="90" w:type="dxa"/>
              <w:bottom w:w="80" w:type="dxa"/>
              <w:end w:w="90" w:type="dxa"/>
            </w:tcMar>
            <w:vAlign w:val="top"/>
          </w:tcPr>
          <w:p>
            <w:pPr>
              <w:spacing w:after="0"/>
            </w:pPr>
            <w:r>
              <w:rPr>
                <w:rFonts w:ascii="Liberation Sans" w:hAnsi="Liberation Sans"/>
                <w:color w:val="243447"/>
                <w:sz w:val="16"/>
              </w:rPr>
              <w:t>Clear objectives, output mapping, scientific validity, experimental design, data plan and validation protocol</w:t>
            </w:r>
          </w:p>
        </w:tc>
      </w:tr>
      <w:tr>
        <w:trPr>
          <w:cantSplit/>
        </w:trPr>
        <w:tc>
          <w:tcPr>
            <w:tcW w:type="dxa" w:w="3384"/>
            <w:shd w:fill="F7FAFC"/>
            <w:tcMar>
              <w:top w:w="80" w:type="dxa"/>
              <w:start w:w="90" w:type="dxa"/>
              <w:bottom w:w="80" w:type="dxa"/>
              <w:end w:w="90" w:type="dxa"/>
            </w:tcMar>
            <w:vAlign w:val="top"/>
          </w:tcPr>
          <w:p>
            <w:pPr>
              <w:spacing w:after="0"/>
            </w:pPr>
            <w:r>
              <w:rPr>
                <w:rFonts w:ascii="Liberation Sans" w:hAnsi="Liberation Sans"/>
                <w:color w:val="243447"/>
                <w:sz w:val="16"/>
              </w:rPr>
              <w:t>Team Capability, Infrastructure and Past Performance</w:t>
            </w:r>
          </w:p>
        </w:tc>
        <w:tc>
          <w:tcPr>
            <w:tcW w:type="dxa" w:w="792"/>
            <w:shd w:fill="F7FAFC"/>
            <w:tcMar>
              <w:top w:w="80" w:type="dxa"/>
              <w:start w:w="90" w:type="dxa"/>
              <w:bottom w:w="80" w:type="dxa"/>
              <w:end w:w="90" w:type="dxa"/>
            </w:tcMar>
            <w:vAlign w:val="top"/>
          </w:tcPr>
          <w:p>
            <w:pPr>
              <w:spacing w:after="0"/>
            </w:pPr>
            <w:r>
              <w:rPr>
                <w:rFonts w:ascii="Liberation Sans" w:hAnsi="Liberation Sans"/>
                <w:color w:val="243447"/>
                <w:sz w:val="16"/>
              </w:rPr>
              <w:t>12</w:t>
            </w:r>
          </w:p>
        </w:tc>
        <w:tc>
          <w:tcPr>
            <w:tcW w:type="dxa" w:w="5328"/>
            <w:shd w:fill="F7FAFC"/>
            <w:tcMar>
              <w:top w:w="80" w:type="dxa"/>
              <w:start w:w="90" w:type="dxa"/>
              <w:bottom w:w="80" w:type="dxa"/>
              <w:end w:w="90" w:type="dxa"/>
            </w:tcMar>
            <w:vAlign w:val="top"/>
          </w:tcPr>
          <w:p>
            <w:pPr>
              <w:spacing w:after="0"/>
            </w:pPr>
            <w:r>
              <w:rPr>
                <w:rFonts w:ascii="Liberation Sans" w:hAnsi="Liberation Sans"/>
                <w:color w:val="243447"/>
                <w:sz w:val="16"/>
              </w:rPr>
              <w:t>PI expertise, track record, facilities, collaborators and conflict checks</w:t>
            </w:r>
          </w:p>
        </w:tc>
      </w:tr>
      <w:tr>
        <w:trPr>
          <w:cantSplit/>
        </w:trPr>
        <w:tc>
          <w:tcPr>
            <w:tcW w:type="dxa" w:w="3384"/>
            <w:shd w:fill="FFFFFF"/>
            <w:tcMar>
              <w:top w:w="80" w:type="dxa"/>
              <w:start w:w="90" w:type="dxa"/>
              <w:bottom w:w="80" w:type="dxa"/>
              <w:end w:w="90" w:type="dxa"/>
            </w:tcMar>
            <w:vAlign w:val="top"/>
          </w:tcPr>
          <w:p>
            <w:pPr>
              <w:spacing w:after="0"/>
            </w:pPr>
            <w:r>
              <w:rPr>
                <w:rFonts w:ascii="Liberation Sans" w:hAnsi="Liberation Sans"/>
                <w:color w:val="243447"/>
                <w:sz w:val="16"/>
              </w:rPr>
              <w:t>Work Plan, Milestones and Implementation Feasibility</w:t>
            </w:r>
          </w:p>
        </w:tc>
        <w:tc>
          <w:tcPr>
            <w:tcW w:type="dxa" w:w="792"/>
            <w:shd w:fill="FFFFFF"/>
            <w:tcMar>
              <w:top w:w="80" w:type="dxa"/>
              <w:start w:w="90" w:type="dxa"/>
              <w:bottom w:w="80" w:type="dxa"/>
              <w:end w:w="90" w:type="dxa"/>
            </w:tcMar>
            <w:vAlign w:val="top"/>
          </w:tcPr>
          <w:p>
            <w:pPr>
              <w:spacing w:after="0"/>
            </w:pPr>
            <w:r>
              <w:rPr>
                <w:rFonts w:ascii="Liberation Sans" w:hAnsi="Liberation Sans"/>
                <w:color w:val="243447"/>
                <w:sz w:val="16"/>
              </w:rPr>
              <w:t>12</w:t>
            </w:r>
          </w:p>
        </w:tc>
        <w:tc>
          <w:tcPr>
            <w:tcW w:type="dxa" w:w="5328"/>
            <w:shd w:fill="FFFFFF"/>
            <w:tcMar>
              <w:top w:w="80" w:type="dxa"/>
              <w:start w:w="90" w:type="dxa"/>
              <w:bottom w:w="80" w:type="dxa"/>
              <w:end w:w="90" w:type="dxa"/>
            </w:tcMar>
            <w:vAlign w:val="top"/>
          </w:tcPr>
          <w:p>
            <w:pPr>
              <w:spacing w:after="0"/>
            </w:pPr>
            <w:r>
              <w:rPr>
                <w:rFonts w:ascii="Liberation Sans" w:hAnsi="Liberation Sans"/>
                <w:color w:val="243447"/>
                <w:sz w:val="16"/>
              </w:rPr>
              <w:t>Work packages, milestones, schedule realism, procurement/recruitment and backup paths</w:t>
            </w:r>
          </w:p>
        </w:tc>
      </w:tr>
      <w:tr>
        <w:trPr>
          <w:cantSplit/>
        </w:trPr>
        <w:tc>
          <w:tcPr>
            <w:tcW w:type="dxa" w:w="3384"/>
            <w:shd w:fill="F7FAFC"/>
            <w:tcMar>
              <w:top w:w="80" w:type="dxa"/>
              <w:start w:w="90" w:type="dxa"/>
              <w:bottom w:w="80" w:type="dxa"/>
              <w:end w:w="90" w:type="dxa"/>
            </w:tcMar>
            <w:vAlign w:val="top"/>
          </w:tcPr>
          <w:p>
            <w:pPr>
              <w:spacing w:after="0"/>
            </w:pPr>
            <w:r>
              <w:rPr>
                <w:rFonts w:ascii="Liberation Sans" w:hAnsi="Liberation Sans"/>
                <w:color w:val="243447"/>
                <w:sz w:val="16"/>
              </w:rPr>
              <w:t>Coal-Industry Benefit, Adoption and Replication</w:t>
            </w:r>
          </w:p>
        </w:tc>
        <w:tc>
          <w:tcPr>
            <w:tcW w:type="dxa" w:w="792"/>
            <w:shd w:fill="F7FAFC"/>
            <w:tcMar>
              <w:top w:w="80" w:type="dxa"/>
              <w:start w:w="90" w:type="dxa"/>
              <w:bottom w:w="80" w:type="dxa"/>
              <w:end w:w="90" w:type="dxa"/>
            </w:tcMar>
            <w:vAlign w:val="top"/>
          </w:tcPr>
          <w:p>
            <w:pPr>
              <w:spacing w:after="0"/>
            </w:pPr>
            <w:r>
              <w:rPr>
                <w:rFonts w:ascii="Liberation Sans" w:hAnsi="Liberation Sans"/>
                <w:color w:val="243447"/>
                <w:sz w:val="16"/>
              </w:rPr>
              <w:t>16</w:t>
            </w:r>
          </w:p>
        </w:tc>
        <w:tc>
          <w:tcPr>
            <w:tcW w:type="dxa" w:w="5328"/>
            <w:shd w:fill="F7FAFC"/>
            <w:tcMar>
              <w:top w:w="80" w:type="dxa"/>
              <w:start w:w="90" w:type="dxa"/>
              <w:bottom w:w="80" w:type="dxa"/>
              <w:end w:w="90" w:type="dxa"/>
            </w:tcMar>
            <w:vAlign w:val="top"/>
          </w:tcPr>
          <w:p>
            <w:pPr>
              <w:spacing w:after="0"/>
            </w:pPr>
            <w:r>
              <w:rPr>
                <w:rFonts w:ascii="Liberation Sans" w:hAnsi="Liberation Sans"/>
                <w:color w:val="243447"/>
                <w:sz w:val="16"/>
              </w:rPr>
              <w:t>Quantified benefit, end user, commitment evidence, scale-up and post-project ownership</w:t>
            </w:r>
          </w:p>
        </w:tc>
      </w:tr>
      <w:tr>
        <w:trPr>
          <w:cantSplit/>
        </w:trPr>
        <w:tc>
          <w:tcPr>
            <w:tcW w:type="dxa" w:w="3384"/>
            <w:shd w:fill="FFFFFF"/>
            <w:tcMar>
              <w:top w:w="80" w:type="dxa"/>
              <w:start w:w="90" w:type="dxa"/>
              <w:bottom w:w="80" w:type="dxa"/>
              <w:end w:w="90" w:type="dxa"/>
            </w:tcMar>
            <w:vAlign w:val="top"/>
          </w:tcPr>
          <w:p>
            <w:pPr>
              <w:spacing w:after="0"/>
            </w:pPr>
            <w:r>
              <w:rPr>
                <w:rFonts w:ascii="Liberation Sans" w:hAnsi="Liberation Sans"/>
                <w:color w:val="243447"/>
                <w:sz w:val="16"/>
              </w:rPr>
              <w:t>Budget Realism and Fund-Use Quality</w:t>
            </w:r>
          </w:p>
        </w:tc>
        <w:tc>
          <w:tcPr>
            <w:tcW w:type="dxa" w:w="792"/>
            <w:shd w:fill="FFFFFF"/>
            <w:tcMar>
              <w:top w:w="80" w:type="dxa"/>
              <w:start w:w="90" w:type="dxa"/>
              <w:bottom w:w="80" w:type="dxa"/>
              <w:end w:w="90" w:type="dxa"/>
            </w:tcMar>
            <w:vAlign w:val="top"/>
          </w:tcPr>
          <w:p>
            <w:pPr>
              <w:spacing w:after="0"/>
            </w:pPr>
            <w:r>
              <w:rPr>
                <w:rFonts w:ascii="Liberation Sans" w:hAnsi="Liberation Sans"/>
                <w:color w:val="243447"/>
                <w:sz w:val="16"/>
              </w:rPr>
              <w:t>10</w:t>
            </w:r>
          </w:p>
        </w:tc>
        <w:tc>
          <w:tcPr>
            <w:tcW w:type="dxa" w:w="5328"/>
            <w:shd w:fill="FFFFFF"/>
            <w:tcMar>
              <w:top w:w="80" w:type="dxa"/>
              <w:start w:w="90" w:type="dxa"/>
              <w:bottom w:w="80" w:type="dxa"/>
              <w:end w:w="90" w:type="dxa"/>
            </w:tcMar>
            <w:vAlign w:val="top"/>
          </w:tcPr>
          <w:p>
            <w:pPr>
              <w:spacing w:after="0"/>
            </w:pPr>
            <w:r>
              <w:rPr>
                <w:rFonts w:ascii="Liberation Sans" w:hAnsi="Liberation Sans"/>
                <w:color w:val="243447"/>
                <w:sz w:val="16"/>
              </w:rPr>
              <w:t>Arithmetic consistency, quotations, equipment justification, milestone phasing and value for money</w:t>
            </w:r>
          </w:p>
        </w:tc>
      </w:tr>
      <w:tr>
        <w:trPr>
          <w:cantSplit/>
        </w:trPr>
        <w:tc>
          <w:tcPr>
            <w:tcW w:type="dxa" w:w="3384"/>
            <w:shd w:fill="F7FAFC"/>
            <w:tcMar>
              <w:top w:w="80" w:type="dxa"/>
              <w:start w:w="90" w:type="dxa"/>
              <w:bottom w:w="80" w:type="dxa"/>
              <w:end w:w="90" w:type="dxa"/>
            </w:tcMar>
            <w:vAlign w:val="top"/>
          </w:tcPr>
          <w:p>
            <w:pPr>
              <w:spacing w:after="0"/>
            </w:pPr>
            <w:r>
              <w:rPr>
                <w:rFonts w:ascii="Liberation Sans" w:hAnsi="Liberation Sans"/>
                <w:color w:val="243447"/>
                <w:sz w:val="16"/>
              </w:rPr>
              <w:t>Safety, Regulation, Dependency and Risk Readiness</w:t>
            </w:r>
          </w:p>
        </w:tc>
        <w:tc>
          <w:tcPr>
            <w:tcW w:type="dxa" w:w="792"/>
            <w:shd w:fill="F7FAFC"/>
            <w:tcMar>
              <w:top w:w="80" w:type="dxa"/>
              <w:start w:w="90" w:type="dxa"/>
              <w:bottom w:w="80" w:type="dxa"/>
              <w:end w:w="90" w:type="dxa"/>
            </w:tcMar>
            <w:vAlign w:val="top"/>
          </w:tcPr>
          <w:p>
            <w:pPr>
              <w:spacing w:after="0"/>
            </w:pPr>
            <w:r>
              <w:rPr>
                <w:rFonts w:ascii="Liberation Sans" w:hAnsi="Liberation Sans"/>
                <w:color w:val="243447"/>
                <w:sz w:val="16"/>
              </w:rPr>
              <w:t>8</w:t>
            </w:r>
          </w:p>
        </w:tc>
        <w:tc>
          <w:tcPr>
            <w:tcW w:type="dxa" w:w="5328"/>
            <w:shd w:fill="F7FAFC"/>
            <w:tcMar>
              <w:top w:w="80" w:type="dxa"/>
              <w:start w:w="90" w:type="dxa"/>
              <w:bottom w:w="80" w:type="dxa"/>
              <w:end w:w="90" w:type="dxa"/>
            </w:tcMar>
            <w:vAlign w:val="top"/>
          </w:tcPr>
          <w:p>
            <w:pPr>
              <w:spacing w:after="0"/>
            </w:pPr>
            <w:r>
              <w:rPr>
                <w:rFonts w:ascii="Liberation Sans" w:hAnsi="Liberation Sans"/>
                <w:color w:val="243447"/>
                <w:sz w:val="16"/>
              </w:rPr>
              <w:t>Statutory needs, environmental permissions, risk register, operational risks and exit strategy</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F4CCCC"/>
            <w:tcBorders>
              <w:top w:val="single" w:sz="10" w:color="8A2D2D"/>
              <w:left w:val="single" w:sz="10" w:color="8A2D2D"/>
              <w:bottom w:val="single" w:sz="10" w:color="8A2D2D"/>
              <w:right w:val="single" w:sz="10" w:color="8A2D2D"/>
            </w:tcBorders>
            <w:tcMar>
              <w:top w:w="140" w:type="dxa"/>
              <w:start w:w="180" w:type="dxa"/>
              <w:bottom w:w="140" w:type="dxa"/>
              <w:end w:w="180" w:type="dxa"/>
            </w:tcMar>
          </w:tcPr>
          <w:p>
            <w:pPr>
              <w:spacing w:after="80"/>
            </w:pPr>
            <w:r>
              <w:rPr>
                <w:rFonts w:ascii="Liberation Sans" w:hAnsi="Liberation Sans"/>
                <w:b/>
                <w:color w:val="243447"/>
                <w:sz w:val="21"/>
              </w:rPr>
              <w:t>Important interpretation</w:t>
            </w:r>
          </w:p>
          <w:p>
            <w:pPr>
              <w:spacing w:after="0"/>
            </w:pPr>
            <w:r>
              <w:rPr>
                <w:rFonts w:ascii="Liberation Sans" w:hAnsi="Liberation Sans"/>
                <w:color w:val="243447"/>
                <w:sz w:val="19"/>
              </w:rPr>
              <w:t>The rubric provides a disciplined assessment structure, but the resulting marks remain advisory until validated against real historical proposals and expert decisions. A high automated score cannot substitute for evidence quality, rule compliance, reviewer judgement or committee authority.</w:t>
            </w:r>
          </w:p>
        </w:tc>
      </w:tr>
    </w:tbl>
    <w:p>
      <w:pPr>
        <w:spacing w:after="0"/>
      </w:pPr>
    </w:p>
    <w:p>
      <w:pPr>
        <w:pStyle w:val="Heading2"/>
      </w:pPr>
      <w:r>
        <w:rPr>
          <w:rFonts w:ascii="Liberation Sans" w:hAnsi="Liberation Sans" w:eastAsia="Liberation Sans"/>
        </w:rPr>
        <w:t>Rule findings and rubric scores are complementary</w:t>
      </w:r>
    </w:p>
    <w:p>
      <w:pPr>
        <w:spacing w:after="120" w:line="259" w:lineRule="auto"/>
      </w:pPr>
      <w:r>
        <w:rPr>
          <w:rFonts w:ascii="Liberation Sans" w:hAnsi="Liberation Sans" w:eastAsia="Liberation Sans"/>
        </w:rPr>
        <w:t>Eligibility rules answer whether mandatory conditions appear to be satisfied. The rubric assesses the relative quality and completeness of the proposal. A proposal may be strong on scientific merit but require clarification on a financial condition, or may be formally eligible but weak in methodology and industry benefit. Mulyankan retains these two dimensions separately to avoid hiding a hard-screening problem inside an aggregate score.</w:t>
      </w:r>
    </w:p>
    <w:p>
      <w:pPr>
        <w:pStyle w:val="Heading1"/>
      </w:pPr>
      <w:r>
        <w:rPr>
          <w:rFonts w:ascii="Liberation Sans" w:hAnsi="Liberation Sans" w:eastAsia="Liberation Sans"/>
        </w:rPr>
        <w:t>9. Governance, Review and Decision Workflow</w:t>
      </w:r>
    </w:p>
    <w:p>
      <w:pPr>
        <w:spacing w:after="120" w:line="259" w:lineRule="auto"/>
      </w:pPr>
      <w:r>
        <w:rPr>
          <w:rFonts w:ascii="Liberation Sans" w:hAnsi="Liberation Sans" w:eastAsia="Liberation Sans"/>
        </w:rPr>
        <w:t>Mulyankan is designed around institutional roles rather than a single evaluator. This is essential because proposal scrutiny combines administrative, technical, financial and policy responsibilities. The platform separates these responsibilities while retaining a unified history.</w:t>
      </w:r>
    </w:p>
    <w:p>
      <w:r>
        <w:rPr>
          <w:rFonts w:ascii="Liberation Sans" w:hAnsi="Liberation Sans" w:eastAsia="Liberation Sans"/>
        </w:rPr>
        <w:drawing>
          <wp:inline xmlns:a="http://schemas.openxmlformats.org/drawingml/2006/main" xmlns:pic="http://schemas.openxmlformats.org/drawingml/2006/picture">
            <wp:extent cx="5989320" cy="1354107"/>
            <wp:docPr id="3" name="Picture 3" descr="Human governance workflow from applicant and scrutiny through technical and financial review, adjudication and committee decision" title="Human governance workflow from applicant and scrutiny through technical and financial review, adjudication and committee decision"/>
            <wp:cNvGraphicFramePr>
              <a:graphicFrameLocks noChangeAspect="1"/>
            </wp:cNvGraphicFramePr>
            <a:graphic>
              <a:graphicData uri="http://schemas.openxmlformats.org/drawingml/2006/picture">
                <pic:pic>
                  <pic:nvPicPr>
                    <pic:cNvPr id="0" name="governance.png"/>
                    <pic:cNvPicPr/>
                  </pic:nvPicPr>
                  <pic:blipFill>
                    <a:blip r:embed="rId13"/>
                    <a:stretch>
                      <a:fillRect/>
                    </a:stretch>
                  </pic:blipFill>
                  <pic:spPr>
                    <a:xfrm>
                      <a:off x="0" y="0"/>
                      <a:ext cx="5989320" cy="1354107"/>
                    </a:xfrm>
                    <a:prstGeom prst="rect"/>
                  </pic:spPr>
                </pic:pic>
              </a:graphicData>
            </a:graphic>
          </wp:inline>
        </w:drawing>
      </w:r>
    </w:p>
    <w:p>
      <w:pPr>
        <w:pStyle w:val="Caption"/>
        <w:jc w:val="center"/>
      </w:pPr>
      <w:r>
        <w:rPr>
          <w:rFonts w:ascii="Liberation Sans" w:hAnsi="Liberation Sans"/>
        </w:rPr>
        <w:t>Figure 3. Human governance and decision workflow</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376"/>
            <w:shd w:fill="17365D"/>
            <w:tcMar>
              <w:top w:w="90" w:type="dxa"/>
              <w:start w:w="90" w:type="dxa"/>
              <w:bottom w:w="90" w:type="dxa"/>
              <w:end w:w="90" w:type="dxa"/>
            </w:tcMar>
            <w:vAlign w:val="center"/>
          </w:tcPr>
          <w:p>
            <w:pPr>
              <w:jc w:val="center"/>
            </w:pPr>
            <w:r>
              <w:rPr>
                <w:rFonts w:ascii="Liberation Sans" w:hAnsi="Liberation Sans"/>
                <w:b/>
                <w:color w:val="FFFFFF"/>
                <w:sz w:val="17"/>
              </w:rPr>
              <w:t>Role</w:t>
            </w:r>
          </w:p>
        </w:tc>
        <w:tc>
          <w:tcPr>
            <w:tcW w:type="dxa" w:w="7128"/>
            <w:shd w:fill="17365D"/>
            <w:tcMar>
              <w:top w:w="90" w:type="dxa"/>
              <w:start w:w="90" w:type="dxa"/>
              <w:bottom w:w="90" w:type="dxa"/>
              <w:end w:w="90" w:type="dxa"/>
            </w:tcMar>
            <w:vAlign w:val="center"/>
          </w:tcPr>
          <w:p>
            <w:pPr>
              <w:jc w:val="center"/>
            </w:pPr>
            <w:r>
              <w:rPr>
                <w:rFonts w:ascii="Liberation Sans" w:hAnsi="Liberation Sans"/>
                <w:b/>
                <w:color w:val="FFFFFF"/>
                <w:sz w:val="17"/>
              </w:rPr>
              <w:t>Primary responsibility</w:t>
            </w:r>
          </w:p>
        </w:tc>
      </w:tr>
      <w:tr>
        <w:trPr>
          <w:cantSplit/>
        </w:trPr>
        <w:tc>
          <w:tcPr>
            <w:tcW w:type="dxa" w:w="2376"/>
            <w:shd w:fill="FFFFFF"/>
            <w:tcMar>
              <w:top w:w="80" w:type="dxa"/>
              <w:start w:w="90" w:type="dxa"/>
              <w:bottom w:w="80" w:type="dxa"/>
              <w:end w:w="90" w:type="dxa"/>
            </w:tcMar>
            <w:vAlign w:val="top"/>
          </w:tcPr>
          <w:p>
            <w:pPr>
              <w:spacing w:after="0"/>
            </w:pPr>
            <w:r>
              <w:rPr>
                <w:rFonts w:ascii="Liberation Sans" w:hAnsi="Liberation Sans"/>
                <w:color w:val="243447"/>
                <w:sz w:val="17"/>
              </w:rPr>
              <w:t>Applicant</w:t>
            </w:r>
          </w:p>
        </w:tc>
        <w:tc>
          <w:tcPr>
            <w:tcW w:type="dxa" w:w="7128"/>
            <w:shd w:fill="FFFFFF"/>
            <w:tcMar>
              <w:top w:w="80" w:type="dxa"/>
              <w:start w:w="90" w:type="dxa"/>
              <w:bottom w:w="80" w:type="dxa"/>
              <w:end w:w="90" w:type="dxa"/>
            </w:tcMar>
            <w:vAlign w:val="top"/>
          </w:tcPr>
          <w:p>
            <w:pPr>
              <w:spacing w:after="0"/>
            </w:pPr>
            <w:r>
              <w:rPr>
                <w:rFonts w:ascii="Liberation Sans" w:hAnsi="Liberation Sans"/>
                <w:color w:val="243447"/>
                <w:sz w:val="17"/>
              </w:rPr>
              <w:t>Creates and submits proposal versions; responds to clarification; cannot alter a historical submitted version.</w:t>
            </w:r>
          </w:p>
        </w:tc>
      </w:tr>
      <w:tr>
        <w:trPr>
          <w:cantSplit/>
        </w:trPr>
        <w:tc>
          <w:tcPr>
            <w:tcW w:type="dxa" w:w="2376"/>
            <w:shd w:fill="F7FAFC"/>
            <w:tcMar>
              <w:top w:w="80" w:type="dxa"/>
              <w:start w:w="90" w:type="dxa"/>
              <w:bottom w:w="80" w:type="dxa"/>
              <w:end w:w="90" w:type="dxa"/>
            </w:tcMar>
            <w:vAlign w:val="top"/>
          </w:tcPr>
          <w:p>
            <w:pPr>
              <w:spacing w:after="0"/>
            </w:pPr>
            <w:r>
              <w:rPr>
                <w:rFonts w:ascii="Liberation Sans" w:hAnsi="Liberation Sans"/>
                <w:color w:val="243447"/>
                <w:sz w:val="17"/>
              </w:rPr>
              <w:t>Scrutiny officer / secretariat</w:t>
            </w:r>
          </w:p>
        </w:tc>
        <w:tc>
          <w:tcPr>
            <w:tcW w:type="dxa" w:w="7128"/>
            <w:shd w:fill="F7FAFC"/>
            <w:tcMar>
              <w:top w:w="80" w:type="dxa"/>
              <w:start w:w="90" w:type="dxa"/>
              <w:bottom w:w="80" w:type="dxa"/>
              <w:end w:w="90" w:type="dxa"/>
            </w:tcMar>
            <w:vAlign w:val="top"/>
          </w:tcPr>
          <w:p>
            <w:pPr>
              <w:spacing w:after="0"/>
            </w:pPr>
            <w:r>
              <w:rPr>
                <w:rFonts w:ascii="Liberation Sans" w:hAnsi="Liberation Sans"/>
                <w:color w:val="243447"/>
                <w:sz w:val="17"/>
              </w:rPr>
              <w:t>Checks completeness, reviews rule exceptions and assigns qualified reviewers.</w:t>
            </w:r>
          </w:p>
        </w:tc>
      </w:tr>
      <w:tr>
        <w:trPr>
          <w:cantSplit/>
        </w:trPr>
        <w:tc>
          <w:tcPr>
            <w:tcW w:type="dxa" w:w="2376"/>
            <w:shd w:fill="FFFFFF"/>
            <w:tcMar>
              <w:top w:w="80" w:type="dxa"/>
              <w:start w:w="90" w:type="dxa"/>
              <w:bottom w:w="80" w:type="dxa"/>
              <w:end w:w="90" w:type="dxa"/>
            </w:tcMar>
            <w:vAlign w:val="top"/>
          </w:tcPr>
          <w:p>
            <w:pPr>
              <w:spacing w:after="0"/>
            </w:pPr>
            <w:r>
              <w:rPr>
                <w:rFonts w:ascii="Liberation Sans" w:hAnsi="Liberation Sans"/>
                <w:color w:val="243447"/>
                <w:sz w:val="17"/>
              </w:rPr>
              <w:t>Technical reviewer</w:t>
            </w:r>
          </w:p>
        </w:tc>
        <w:tc>
          <w:tcPr>
            <w:tcW w:type="dxa" w:w="7128"/>
            <w:shd w:fill="FFFFFF"/>
            <w:tcMar>
              <w:top w:w="80" w:type="dxa"/>
              <w:start w:w="90" w:type="dxa"/>
              <w:bottom w:w="80" w:type="dxa"/>
              <w:end w:w="90" w:type="dxa"/>
            </w:tcMar>
            <w:vAlign w:val="top"/>
          </w:tcPr>
          <w:p>
            <w:pPr>
              <w:spacing w:after="0"/>
            </w:pPr>
            <w:r>
              <w:rPr>
                <w:rFonts w:ascii="Liberation Sans" w:hAnsi="Liberation Sans"/>
                <w:color w:val="243447"/>
                <w:sz w:val="17"/>
              </w:rPr>
              <w:t>Assesses scientific merit, methodology, feasibility, novelty, risk and expected industry benefit.</w:t>
            </w:r>
          </w:p>
        </w:tc>
      </w:tr>
      <w:tr>
        <w:trPr>
          <w:cantSplit/>
        </w:trPr>
        <w:tc>
          <w:tcPr>
            <w:tcW w:type="dxa" w:w="2376"/>
            <w:shd w:fill="F7FAFC"/>
            <w:tcMar>
              <w:top w:w="80" w:type="dxa"/>
              <w:start w:w="90" w:type="dxa"/>
              <w:bottom w:w="80" w:type="dxa"/>
              <w:end w:w="90" w:type="dxa"/>
            </w:tcMar>
            <w:vAlign w:val="top"/>
          </w:tcPr>
          <w:p>
            <w:pPr>
              <w:spacing w:after="0"/>
            </w:pPr>
            <w:r>
              <w:rPr>
                <w:rFonts w:ascii="Liberation Sans" w:hAnsi="Liberation Sans"/>
                <w:color w:val="243447"/>
                <w:sz w:val="17"/>
              </w:rPr>
              <w:t>Financial reviewer</w:t>
            </w:r>
          </w:p>
        </w:tc>
        <w:tc>
          <w:tcPr>
            <w:tcW w:type="dxa" w:w="7128"/>
            <w:shd w:fill="F7FAFC"/>
            <w:tcMar>
              <w:top w:w="80" w:type="dxa"/>
              <w:start w:w="90" w:type="dxa"/>
              <w:bottom w:w="80" w:type="dxa"/>
              <w:end w:w="90" w:type="dxa"/>
            </w:tcMar>
            <w:vAlign w:val="top"/>
          </w:tcPr>
          <w:p>
            <w:pPr>
              <w:spacing w:after="0"/>
            </w:pPr>
            <w:r>
              <w:rPr>
                <w:rFonts w:ascii="Liberation Sans" w:hAnsi="Liberation Sans"/>
                <w:color w:val="243447"/>
                <w:sz w:val="17"/>
              </w:rPr>
              <w:t>Assesses budget realism, cost eligibility, quotations, equipment need and value for money.</w:t>
            </w:r>
          </w:p>
        </w:tc>
      </w:tr>
      <w:tr>
        <w:trPr>
          <w:cantSplit/>
        </w:trPr>
        <w:tc>
          <w:tcPr>
            <w:tcW w:type="dxa" w:w="2376"/>
            <w:shd w:fill="FFFFFF"/>
            <w:tcMar>
              <w:top w:w="80" w:type="dxa"/>
              <w:start w:w="90" w:type="dxa"/>
              <w:bottom w:w="80" w:type="dxa"/>
              <w:end w:w="90" w:type="dxa"/>
            </w:tcMar>
            <w:vAlign w:val="top"/>
          </w:tcPr>
          <w:p>
            <w:pPr>
              <w:spacing w:after="0"/>
            </w:pPr>
            <w:r>
              <w:rPr>
                <w:rFonts w:ascii="Liberation Sans" w:hAnsi="Liberation Sans"/>
                <w:color w:val="243447"/>
                <w:sz w:val="17"/>
              </w:rPr>
              <w:t>Adjudicator</w:t>
            </w:r>
          </w:p>
        </w:tc>
        <w:tc>
          <w:tcPr>
            <w:tcW w:type="dxa" w:w="7128"/>
            <w:shd w:fill="FFFFFF"/>
            <w:tcMar>
              <w:top w:w="80" w:type="dxa"/>
              <w:start w:w="90" w:type="dxa"/>
              <w:bottom w:w="80" w:type="dxa"/>
              <w:end w:w="90" w:type="dxa"/>
            </w:tcMar>
            <w:vAlign w:val="top"/>
          </w:tcPr>
          <w:p>
            <w:pPr>
              <w:spacing w:after="0"/>
            </w:pPr>
            <w:r>
              <w:rPr>
                <w:rFonts w:ascii="Liberation Sans" w:hAnsi="Liberation Sans"/>
                <w:color w:val="243447"/>
                <w:sz w:val="17"/>
              </w:rPr>
              <w:t>Resolves material disagreement or incomplete evidence after independent reviews.</w:t>
            </w:r>
          </w:p>
        </w:tc>
      </w:tr>
      <w:tr>
        <w:trPr>
          <w:cantSplit/>
        </w:trPr>
        <w:tc>
          <w:tcPr>
            <w:tcW w:type="dxa" w:w="2376"/>
            <w:shd w:fill="F7FAFC"/>
            <w:tcMar>
              <w:top w:w="80" w:type="dxa"/>
              <w:start w:w="90" w:type="dxa"/>
              <w:bottom w:w="80" w:type="dxa"/>
              <w:end w:w="90" w:type="dxa"/>
            </w:tcMar>
            <w:vAlign w:val="top"/>
          </w:tcPr>
          <w:p>
            <w:pPr>
              <w:spacing w:after="0"/>
            </w:pPr>
            <w:r>
              <w:rPr>
                <w:rFonts w:ascii="Liberation Sans" w:hAnsi="Liberation Sans"/>
                <w:color w:val="243447"/>
                <w:sz w:val="17"/>
              </w:rPr>
              <w:t>Committee / authorised decision body</w:t>
            </w:r>
          </w:p>
        </w:tc>
        <w:tc>
          <w:tcPr>
            <w:tcW w:type="dxa" w:w="7128"/>
            <w:shd w:fill="F7FAFC"/>
            <w:tcMar>
              <w:top w:w="80" w:type="dxa"/>
              <w:start w:w="90" w:type="dxa"/>
              <w:bottom w:w="80" w:type="dxa"/>
              <w:end w:w="90" w:type="dxa"/>
            </w:tcMar>
            <w:vAlign w:val="top"/>
          </w:tcPr>
          <w:p>
            <w:pPr>
              <w:spacing w:after="0"/>
            </w:pPr>
            <w:r>
              <w:rPr>
                <w:rFonts w:ascii="Liberation Sans" w:hAnsi="Liberation Sans"/>
                <w:color w:val="243447"/>
                <w:sz w:val="17"/>
              </w:rPr>
              <w:t>Records the final institutional decision and controlled status transition.</w:t>
            </w:r>
          </w:p>
        </w:tc>
      </w:tr>
      <w:tr>
        <w:trPr>
          <w:cantSplit/>
        </w:trPr>
        <w:tc>
          <w:tcPr>
            <w:tcW w:type="dxa" w:w="2376"/>
            <w:shd w:fill="FFFFFF"/>
            <w:tcMar>
              <w:top w:w="80" w:type="dxa"/>
              <w:start w:w="90" w:type="dxa"/>
              <w:bottom w:w="80" w:type="dxa"/>
              <w:end w:w="90" w:type="dxa"/>
            </w:tcMar>
            <w:vAlign w:val="top"/>
          </w:tcPr>
          <w:p>
            <w:pPr>
              <w:spacing w:after="0"/>
            </w:pPr>
            <w:r>
              <w:rPr>
                <w:rFonts w:ascii="Liberation Sans" w:hAnsi="Liberation Sans"/>
                <w:color w:val="243447"/>
                <w:sz w:val="17"/>
              </w:rPr>
              <w:t>Administrator</w:t>
            </w:r>
          </w:p>
        </w:tc>
        <w:tc>
          <w:tcPr>
            <w:tcW w:type="dxa" w:w="7128"/>
            <w:shd w:fill="FFFFFF"/>
            <w:tcMar>
              <w:top w:w="80" w:type="dxa"/>
              <w:start w:w="90" w:type="dxa"/>
              <w:bottom w:w="80" w:type="dxa"/>
              <w:end w:w="90" w:type="dxa"/>
            </w:tcMar>
            <w:vAlign w:val="top"/>
          </w:tcPr>
          <w:p>
            <w:pPr>
              <w:spacing w:after="0"/>
            </w:pPr>
            <w:r>
              <w:rPr>
                <w:rFonts w:ascii="Liberation Sans" w:hAnsi="Liberation Sans"/>
                <w:color w:val="243447"/>
                <w:sz w:val="17"/>
              </w:rPr>
              <w:t>Manages users, approved roles and system reference data without replacing review authority.</w:t>
            </w:r>
          </w:p>
        </w:tc>
      </w:tr>
      <w:tr>
        <w:trPr>
          <w:cantSplit/>
        </w:trPr>
        <w:tc>
          <w:tcPr>
            <w:tcW w:type="dxa" w:w="2376"/>
            <w:shd w:fill="F7FAFC"/>
            <w:tcMar>
              <w:top w:w="80" w:type="dxa"/>
              <w:start w:w="90" w:type="dxa"/>
              <w:bottom w:w="80" w:type="dxa"/>
              <w:end w:w="90" w:type="dxa"/>
            </w:tcMar>
            <w:vAlign w:val="top"/>
          </w:tcPr>
          <w:p>
            <w:pPr>
              <w:spacing w:after="0"/>
            </w:pPr>
            <w:r>
              <w:rPr>
                <w:rFonts w:ascii="Liberation Sans" w:hAnsi="Liberation Sans"/>
                <w:color w:val="243447"/>
                <w:sz w:val="17"/>
              </w:rPr>
              <w:t>Auditor / governance reviewer</w:t>
            </w:r>
          </w:p>
        </w:tc>
        <w:tc>
          <w:tcPr>
            <w:tcW w:type="dxa" w:w="7128"/>
            <w:shd w:fill="F7FAFC"/>
            <w:tcMar>
              <w:top w:w="80" w:type="dxa"/>
              <w:start w:w="90" w:type="dxa"/>
              <w:bottom w:w="80" w:type="dxa"/>
              <w:end w:w="90" w:type="dxa"/>
            </w:tcMar>
            <w:vAlign w:val="top"/>
          </w:tcPr>
          <w:p>
            <w:pPr>
              <w:spacing w:after="0"/>
            </w:pPr>
            <w:r>
              <w:rPr>
                <w:rFonts w:ascii="Liberation Sans" w:hAnsi="Liberation Sans"/>
                <w:color w:val="243447"/>
                <w:sz w:val="17"/>
              </w:rPr>
              <w:t>Verifies the event chain, access history, review evidence and decision rationale.</w:t>
            </w:r>
          </w:p>
        </w:tc>
      </w:tr>
    </w:tbl>
    <w:p>
      <w:pPr>
        <w:pStyle w:val="Heading2"/>
      </w:pPr>
      <w:r>
        <w:rPr>
          <w:rFonts w:ascii="Liberation Sans" w:hAnsi="Liberation Sans" w:eastAsia="Liberation Sans"/>
        </w:rPr>
        <w:t>Conflict-of-interest safeguards</w:t>
      </w:r>
    </w:p>
    <w:p>
      <w:pPr>
        <w:spacing w:after="120" w:line="259" w:lineRule="auto"/>
      </w:pPr>
      <w:r>
        <w:rPr>
          <w:rFonts w:ascii="Liberation Sans" w:hAnsi="Liberation Sans" w:eastAsia="Liberation Sans"/>
        </w:rPr>
        <w:t>Review assignments can carry conflict declarations and authorised resolution. A reviewer should not proceed when a material institutional, financial, collaborative or personal conflict exists. The platform preserves the declaration and subsequent action as part of the audit record.</w:t>
      </w:r>
    </w:p>
    <w:p>
      <w:pPr>
        <w:pStyle w:val="Heading2"/>
      </w:pPr>
      <w:r>
        <w:rPr>
          <w:rFonts w:ascii="Liberation Sans" w:hAnsi="Liberation Sans" w:eastAsia="Liberation Sans"/>
        </w:rPr>
        <w:t>Reasoned override</w:t>
      </w:r>
    </w:p>
    <w:p>
      <w:pPr>
        <w:spacing w:after="120" w:line="259" w:lineRule="auto"/>
      </w:pPr>
      <w:r>
        <w:rPr>
          <w:rFonts w:ascii="Liberation Sans" w:hAnsi="Liberation Sans" w:eastAsia="Liberation Sans"/>
        </w:rPr>
        <w:t>Human reviewers may disagree with an automated rule interpretation or criterion score. A responsible system must allow reasoned correction rather than forcing conformity to the machine output. Mulyankan treats the automated analysis as evidence support and a consistency aid; reviewer judgement remains explicit and reviewable.</w:t>
      </w:r>
    </w:p>
    <w:p>
      <w:pPr>
        <w:pStyle w:val="Heading1"/>
      </w:pPr>
      <w:r>
        <w:rPr>
          <w:rFonts w:ascii="Liberation Sans" w:hAnsi="Liberation Sans" w:eastAsia="Liberation Sans"/>
        </w:rPr>
        <w:t>10. Security, Privacy, Auditability and Reproducibility</w:t>
      </w:r>
    </w:p>
    <w:p>
      <w:pPr>
        <w:spacing w:after="120" w:line="259" w:lineRule="auto"/>
      </w:pPr>
      <w:r>
        <w:rPr>
          <w:rFonts w:ascii="Liberation Sans" w:hAnsi="Liberation Sans" w:eastAsia="Liberation Sans"/>
        </w:rPr>
        <w:t>Proposal documents may contain unpublished research, commercial information, institutional plans and personally identifiable data. The security model therefore treats documents and evaluation records as controlled institutional assets.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shd w:fill="17365D"/>
            <w:tcMar>
              <w:top w:w="90" w:type="dxa"/>
              <w:start w:w="90" w:type="dxa"/>
              <w:bottom w:w="90" w:type="dxa"/>
              <w:end w:w="90" w:type="dxa"/>
            </w:tcMar>
            <w:vAlign w:val="center"/>
          </w:tcPr>
          <w:p>
            <w:pPr>
              <w:jc w:val="center"/>
            </w:pPr>
            <w:r>
              <w:rPr>
                <w:rFonts w:ascii="Liberation Sans" w:hAnsi="Liberation Sans"/>
                <w:b/>
                <w:color w:val="FFFFFF"/>
                <w:sz w:val="17"/>
              </w:rPr>
              <w:t>Control</w:t>
            </w:r>
          </w:p>
        </w:tc>
        <w:tc>
          <w:tcPr>
            <w:tcW w:type="dxa" w:w="6912"/>
            <w:shd w:fill="17365D"/>
            <w:tcMar>
              <w:top w:w="90" w:type="dxa"/>
              <w:start w:w="90" w:type="dxa"/>
              <w:bottom w:w="90" w:type="dxa"/>
              <w:end w:w="90" w:type="dxa"/>
            </w:tcMar>
            <w:vAlign w:val="center"/>
          </w:tcPr>
          <w:p>
            <w:pPr>
              <w:jc w:val="center"/>
            </w:pPr>
            <w:r>
              <w:rPr>
                <w:rFonts w:ascii="Liberation Sans" w:hAnsi="Liberation Sans"/>
                <w:b/>
                <w:color w:val="FFFFFF"/>
                <w:sz w:val="17"/>
              </w:rPr>
              <w:t>Purpose</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7"/>
              </w:rPr>
              <w:t>Least-privilege access</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7"/>
              </w:rPr>
              <w:t>Proposal and evaluation access is restricted to the owner, assigned reviewers and authorised institutional roles.</w:t>
            </w:r>
          </w:p>
        </w:tc>
      </w:tr>
      <w:tr>
        <w:trPr>
          <w:cantSplit/>
        </w:trPr>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7"/>
              </w:rPr>
              <w:t>Private object storage</w:t>
            </w:r>
          </w:p>
        </w:tc>
        <w:tc>
          <w:tcPr>
            <w:tcW w:type="dxa" w:w="6912"/>
            <w:shd w:fill="F7FAFC"/>
            <w:tcMar>
              <w:top w:w="80" w:type="dxa"/>
              <w:start w:w="90" w:type="dxa"/>
              <w:bottom w:w="80" w:type="dxa"/>
              <w:end w:w="90" w:type="dxa"/>
            </w:tcMar>
            <w:vAlign w:val="top"/>
          </w:tcPr>
          <w:p>
            <w:pPr>
              <w:spacing w:after="0"/>
            </w:pPr>
            <w:r>
              <w:rPr>
                <w:rFonts w:ascii="Liberation Sans" w:hAnsi="Liberation Sans"/>
                <w:color w:val="243447"/>
                <w:sz w:val="17"/>
              </w:rPr>
              <w:t>Documents are not stored as public web assets; access uses short-lived authorised links.</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7"/>
              </w:rPr>
              <w:t>Upload integrity</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7"/>
              </w:rPr>
              <w:t>Ownership, expected size, extension, MIME type, file signature and SHA-256 checksum are checked.</w:t>
            </w:r>
          </w:p>
        </w:tc>
      </w:tr>
      <w:tr>
        <w:trPr>
          <w:cantSplit/>
        </w:trPr>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7"/>
              </w:rPr>
              <w:t>Malware-scan integration</w:t>
            </w:r>
          </w:p>
        </w:tc>
        <w:tc>
          <w:tcPr>
            <w:tcW w:type="dxa" w:w="6912"/>
            <w:shd w:fill="F7FAFC"/>
            <w:tcMar>
              <w:top w:w="80" w:type="dxa"/>
              <w:start w:w="90" w:type="dxa"/>
              <w:bottom w:w="80" w:type="dxa"/>
              <w:end w:w="90" w:type="dxa"/>
            </w:tcMar>
            <w:vAlign w:val="top"/>
          </w:tcPr>
          <w:p>
            <w:pPr>
              <w:spacing w:after="0"/>
            </w:pPr>
            <w:r>
              <w:rPr>
                <w:rFonts w:ascii="Liberation Sans" w:hAnsi="Liberation Sans"/>
                <w:color w:val="243447"/>
                <w:sz w:val="17"/>
              </w:rPr>
              <w:t>Uploads can fail closed when the configured scanner is enabled and operational.</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7"/>
              </w:rPr>
              <w:t>Immutable versions</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7"/>
              </w:rPr>
              <w:t>Historical proposal versions and their evaluation context are preserved.</w:t>
            </w:r>
          </w:p>
        </w:tc>
      </w:tr>
      <w:tr>
        <w:trPr>
          <w:cantSplit/>
        </w:trPr>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7"/>
              </w:rPr>
              <w:t>Exact run metadata</w:t>
            </w:r>
          </w:p>
        </w:tc>
        <w:tc>
          <w:tcPr>
            <w:tcW w:type="dxa" w:w="6912"/>
            <w:shd w:fill="F7FAFC"/>
            <w:tcMar>
              <w:top w:w="80" w:type="dxa"/>
              <w:start w:w="90" w:type="dxa"/>
              <w:bottom w:w="80" w:type="dxa"/>
              <w:end w:w="90" w:type="dxa"/>
            </w:tcMar>
            <w:vAlign w:val="top"/>
          </w:tcPr>
          <w:p>
            <w:pPr>
              <w:spacing w:after="0"/>
            </w:pPr>
            <w:r>
              <w:rPr>
                <w:rFonts w:ascii="Liberation Sans" w:hAnsi="Liberation Sans"/>
                <w:color w:val="243447"/>
                <w:sz w:val="17"/>
              </w:rPr>
              <w:t>Model, rubric, guideline, extraction version and input/output checksums are retained.</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7"/>
              </w:rPr>
              <w:t>Tamper-evident auditing</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7"/>
              </w:rPr>
              <w:t>Material events are hash-chained and can be verified.</w:t>
            </w:r>
          </w:p>
        </w:tc>
      </w:tr>
      <w:tr>
        <w:trPr>
          <w:cantSplit/>
        </w:trPr>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7"/>
              </w:rPr>
              <w:t>Operational protection</w:t>
            </w:r>
          </w:p>
        </w:tc>
        <w:tc>
          <w:tcPr>
            <w:tcW w:type="dxa" w:w="6912"/>
            <w:shd w:fill="F7FAFC"/>
            <w:tcMar>
              <w:top w:w="80" w:type="dxa"/>
              <w:start w:w="90" w:type="dxa"/>
              <w:bottom w:w="80" w:type="dxa"/>
              <w:end w:w="90" w:type="dxa"/>
            </w:tcMar>
            <w:vAlign w:val="top"/>
          </w:tcPr>
          <w:p>
            <w:pPr>
              <w:spacing w:after="0"/>
            </w:pPr>
            <w:r>
              <w:rPr>
                <w:rFonts w:ascii="Liberation Sans" w:hAnsi="Liberation Sans"/>
                <w:color w:val="243447"/>
                <w:sz w:val="17"/>
              </w:rPr>
              <w:t>Rate limits, security headers, request IDs, readiness checks and protected metrics are included.</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7"/>
              </w:rPr>
              <w:t>Release hygiene</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7"/>
              </w:rPr>
              <w:t>Source packaging excludes secrets, caches, local databases, dependency directories and generated output.</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FFF2CC"/>
            <w:tcBorders>
              <w:top w:val="single" w:sz="10" w:color="9C6500"/>
              <w:left w:val="single" w:sz="10" w:color="9C6500"/>
              <w:bottom w:val="single" w:sz="10" w:color="9C6500"/>
              <w:right w:val="single" w:sz="10" w:color="9C6500"/>
            </w:tcBorders>
            <w:tcMar>
              <w:top w:w="140" w:type="dxa"/>
              <w:start w:w="180" w:type="dxa"/>
              <w:bottom w:w="140" w:type="dxa"/>
              <w:end w:w="180" w:type="dxa"/>
            </w:tcMar>
          </w:tcPr>
          <w:p>
            <w:pPr>
              <w:spacing w:after="80"/>
            </w:pPr>
            <w:r>
              <w:rPr>
                <w:rFonts w:ascii="Liberation Sans" w:hAnsi="Liberation Sans"/>
                <w:b/>
                <w:color w:val="243447"/>
                <w:sz w:val="21"/>
              </w:rPr>
              <w:t>Data-governance requirement</w:t>
            </w:r>
          </w:p>
          <w:p>
            <w:pPr>
              <w:spacing w:after="0"/>
            </w:pPr>
            <w:r>
              <w:rPr>
                <w:rFonts w:ascii="Liberation Sans" w:hAnsi="Liberation Sans"/>
                <w:color w:val="243447"/>
                <w:sz w:val="19"/>
              </w:rPr>
              <w:t>Production use requires an approved lawful basis, data-retention schedule, access-review process, backup and restoration plan, incident-response procedure and clear ownership of operational and model-governance responsibilities.</w:t>
            </w:r>
          </w:p>
        </w:tc>
      </w:tr>
    </w:tbl>
    <w:p>
      <w:pPr>
        <w:spacing w:after="0"/>
      </w:pPr>
    </w:p>
    <w:p>
      <w:pPr>
        <w:pStyle w:val="Heading1"/>
      </w:pPr>
      <w:r>
        <w:rPr>
          <w:rFonts w:ascii="Liberation Sans" w:hAnsi="Liberation Sans" w:eastAsia="Liberation Sans"/>
        </w:rPr>
        <w:t>11. Scope and Boundaries</w:t>
      </w:r>
    </w:p>
    <w:p>
      <w:pPr>
        <w:pStyle w:val="Heading2"/>
      </w:pPr>
      <w:r>
        <w:rPr>
          <w:rFonts w:ascii="Liberation Sans" w:hAnsi="Liberation Sans" w:eastAsia="Liberation Sans"/>
        </w:rPr>
        <w:t>In scope</w:t>
      </w:r>
    </w:p>
    <w:p>
      <w:pPr>
        <w:pStyle w:val="ListBullet"/>
        <w:spacing w:after="60"/>
      </w:pPr>
      <w:r>
        <w:rPr>
          <w:rFonts w:ascii="Liberation Sans" w:hAnsi="Liberation Sans" w:eastAsia="Liberation Sans"/>
        </w:rPr>
        <w:t>Secure proposal intake, document integrity checks and immutable version management.</w:t>
      </w:r>
    </w:p>
    <w:p>
      <w:pPr>
        <w:pStyle w:val="ListBullet"/>
        <w:spacing w:after="60"/>
      </w:pPr>
      <w:r>
        <w:rPr>
          <w:rFonts w:ascii="Liberation Sans" w:hAnsi="Liberation Sans" w:eastAsia="Liberation Sans"/>
        </w:rPr>
        <w:t>Page-aware extraction and Hindi-English OCR fallback for supported formats.</w:t>
      </w:r>
    </w:p>
    <w:p>
      <w:pPr>
        <w:pStyle w:val="ListBullet"/>
        <w:spacing w:after="60"/>
      </w:pPr>
      <w:r>
        <w:rPr>
          <w:rFonts w:ascii="Liberation Sans" w:hAnsi="Liberation Sans" w:eastAsia="Liberation Sans"/>
        </w:rPr>
        <w:t>Preliminary eligibility, financial and compliance screening using approved configurable rules.</w:t>
      </w:r>
    </w:p>
    <w:p>
      <w:pPr>
        <w:pStyle w:val="ListBullet"/>
        <w:spacing w:after="60"/>
      </w:pPr>
      <w:r>
        <w:rPr>
          <w:rFonts w:ascii="Liberation Sans" w:hAnsi="Liberation Sans" w:eastAsia="Liberation Sans"/>
        </w:rPr>
        <w:t>Criterion-wise advisory analysis with supporting evidence and information-sufficiency indicators.</w:t>
      </w:r>
    </w:p>
    <w:p>
      <w:pPr>
        <w:pStyle w:val="ListBullet"/>
        <w:spacing w:after="60"/>
      </w:pPr>
      <w:r>
        <w:rPr>
          <w:rFonts w:ascii="Liberation Sans" w:hAnsi="Liberation Sans" w:eastAsia="Liberation Sans"/>
        </w:rPr>
        <w:t>Prior-proposal similarity records for duplication review.</w:t>
      </w:r>
    </w:p>
    <w:p>
      <w:pPr>
        <w:pStyle w:val="ListBullet"/>
        <w:spacing w:after="60"/>
      </w:pPr>
      <w:r>
        <w:rPr>
          <w:rFonts w:ascii="Liberation Sans" w:hAnsi="Liberation Sans" w:eastAsia="Liberation Sans"/>
        </w:rPr>
        <w:t>Technical and financial reviewer workflows, conflicts, adjudication and committee decisions.</w:t>
      </w:r>
    </w:p>
    <w:p>
      <w:pPr>
        <w:pStyle w:val="ListBullet"/>
        <w:spacing w:after="60"/>
      </w:pPr>
      <w:r>
        <w:rPr>
          <w:rFonts w:ascii="Liberation Sans" w:hAnsi="Liberation Sans" w:eastAsia="Liberation Sans"/>
        </w:rPr>
        <w:t>Audit history, reproducibility metadata, monitoring and controlled document access.</w:t>
      </w:r>
    </w:p>
    <w:p>
      <w:pPr>
        <w:pStyle w:val="ListBullet"/>
        <w:spacing w:after="60"/>
      </w:pPr>
      <w:r>
        <w:rPr>
          <w:rFonts w:ascii="Liberation Sans" w:hAnsi="Liberation Sans" w:eastAsia="Liberation Sans"/>
        </w:rPr>
        <w:t>Expert-labelled dataset creation for future model development.</w:t>
      </w:r>
    </w:p>
    <w:p>
      <w:pPr>
        <w:pStyle w:val="Heading2"/>
      </w:pPr>
      <w:r>
        <w:rPr>
          <w:rFonts w:ascii="Liberation Sans" w:hAnsi="Liberation Sans" w:eastAsia="Liberation Sans"/>
        </w:rPr>
        <w:t>Out of scope without additional validation or authority</w:t>
      </w:r>
    </w:p>
    <w:p>
      <w:pPr>
        <w:pStyle w:val="ListBullet"/>
        <w:spacing w:after="60"/>
      </w:pPr>
      <w:r>
        <w:rPr>
          <w:rFonts w:ascii="Liberation Sans" w:hAnsi="Liberation Sans" w:eastAsia="Liberation Sans"/>
        </w:rPr>
        <w:t>Autonomous official approval, rejection, sanction or funding commitment.</w:t>
      </w:r>
    </w:p>
    <w:p>
      <w:pPr>
        <w:pStyle w:val="ListBullet"/>
        <w:spacing w:after="60"/>
      </w:pPr>
      <w:r>
        <w:rPr>
          <w:rFonts w:ascii="Liberation Sans" w:hAnsi="Liberation Sans" w:eastAsia="Liberation Sans"/>
        </w:rPr>
        <w:t>Replacement of domain experts, finance scrutiny, statutory authorities or committees.</w:t>
      </w:r>
    </w:p>
    <w:p>
      <w:pPr>
        <w:pStyle w:val="ListBullet"/>
        <w:spacing w:after="60"/>
      </w:pPr>
      <w:r>
        <w:rPr>
          <w:rFonts w:ascii="Liberation Sans" w:hAnsi="Liberation Sans" w:eastAsia="Liberation Sans"/>
        </w:rPr>
        <w:t>Prediction of project success, commercial return or long-term impact without validated outcome data.</w:t>
      </w:r>
    </w:p>
    <w:p>
      <w:pPr>
        <w:pStyle w:val="ListBullet"/>
        <w:spacing w:after="60"/>
      </w:pPr>
      <w:r>
        <w:rPr>
          <w:rFonts w:ascii="Liberation Sans" w:hAnsi="Liberation Sans" w:eastAsia="Liberation Sans"/>
        </w:rPr>
        <w:t>Final legal, contractual, procurement, safety or financial certification.</w:t>
      </w:r>
    </w:p>
    <w:p>
      <w:pPr>
        <w:pStyle w:val="ListBullet"/>
        <w:spacing w:after="60"/>
      </w:pPr>
      <w:r>
        <w:rPr>
          <w:rFonts w:ascii="Liberation Sans" w:hAnsi="Liberation Sans" w:eastAsia="Liberation Sans"/>
        </w:rPr>
        <w:t>Scientifically validated machine-learning claims based only on synthetic or unlabelled data.</w:t>
      </w:r>
    </w:p>
    <w:p>
      <w:pPr>
        <w:pStyle w:val="ListBullet"/>
        <w:spacing w:after="60"/>
      </w:pPr>
      <w:r>
        <w:rPr>
          <w:rFonts w:ascii="Liberation Sans" w:hAnsi="Liberation Sans" w:eastAsia="Liberation Sans"/>
        </w:rPr>
        <w:t>Cross-scheme deployment without approved scheme-specific rules, rubrics, documents and operating procedures.</w:t>
      </w:r>
    </w:p>
    <w:p>
      <w:pPr>
        <w:pStyle w:val="Heading2"/>
      </w:pPr>
      <w:r>
        <w:rPr>
          <w:rFonts w:ascii="Liberation Sans" w:hAnsi="Liberation Sans" w:eastAsia="Liberation Sans"/>
        </w:rPr>
        <w:t>Current product classification</w:t>
      </w:r>
    </w:p>
    <w:p>
      <w:pPr>
        <w:spacing w:after="120" w:line="259" w:lineRule="auto"/>
      </w:pPr>
      <w:r>
        <w:rPr>
          <w:rFonts w:ascii="Liberation Sans" w:hAnsi="Liberation Sans" w:eastAsia="Liberation Sans"/>
        </w:rPr>
        <w:t>The appropriate classification is a production-engineered pilot decision-support platform. It is suitable for controlled workflow pilots, reviewer assistance, structured evidence collection and expert-labelled dataset development. It should not yet be represented as an autonomous or scientifically validated proposal-selection model.</w:t>
      </w:r>
    </w:p>
    <w:p>
      <w:pPr>
        <w:pStyle w:val="Heading1"/>
      </w:pPr>
      <w:r>
        <w:rPr>
          <w:rFonts w:ascii="Liberation Sans" w:hAnsi="Liberation Sans" w:eastAsia="Liberation Sans"/>
        </w:rPr>
        <w:t>12. Potential Applicability</w:t>
      </w:r>
    </w:p>
    <w:p>
      <w:pPr>
        <w:spacing w:after="120" w:line="259" w:lineRule="auto"/>
      </w:pPr>
      <w:r>
        <w:rPr>
          <w:rFonts w:ascii="Liberation Sans" w:hAnsi="Liberation Sans" w:eastAsia="Liberation Sans"/>
        </w:rPr>
        <w:t>The platform architecture is reusable because scheme-specific content is separated from core workflow components. To support a new programme, the institution would configure its scheme metadata, required documents, canonical fields, eligibility and compliance rules, assessment rubric, user roles, decision states and reporting requirements.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76"/>
            <w:shd w:fill="17365D"/>
            <w:tcMar>
              <w:top w:w="90" w:type="dxa"/>
              <w:start w:w="90" w:type="dxa"/>
              <w:bottom w:w="90" w:type="dxa"/>
              <w:end w:w="90" w:type="dxa"/>
            </w:tcMar>
            <w:vAlign w:val="center"/>
          </w:tcPr>
          <w:p>
            <w:pPr>
              <w:jc w:val="center"/>
            </w:pPr>
            <w:r>
              <w:rPr>
                <w:rFonts w:ascii="Liberation Sans" w:hAnsi="Liberation Sans"/>
                <w:b/>
                <w:color w:val="FFFFFF"/>
                <w:sz w:val="16"/>
              </w:rPr>
              <w:t>Potential setting</w:t>
            </w:r>
          </w:p>
        </w:tc>
        <w:tc>
          <w:tcPr>
            <w:tcW w:type="dxa" w:w="3456"/>
            <w:shd w:fill="17365D"/>
            <w:tcMar>
              <w:top w:w="90" w:type="dxa"/>
              <w:start w:w="90" w:type="dxa"/>
              <w:bottom w:w="90" w:type="dxa"/>
              <w:end w:w="90" w:type="dxa"/>
            </w:tcMar>
            <w:vAlign w:val="center"/>
          </w:tcPr>
          <w:p>
            <w:pPr>
              <w:jc w:val="center"/>
            </w:pPr>
            <w:r>
              <w:rPr>
                <w:rFonts w:ascii="Liberation Sans" w:hAnsi="Liberation Sans"/>
                <w:b/>
                <w:color w:val="FFFFFF"/>
                <w:sz w:val="16"/>
              </w:rPr>
              <w:t>Likely value</w:t>
            </w:r>
          </w:p>
        </w:tc>
        <w:tc>
          <w:tcPr>
            <w:tcW w:type="dxa" w:w="3672"/>
            <w:shd w:fill="17365D"/>
            <w:tcMar>
              <w:top w:w="90" w:type="dxa"/>
              <w:start w:w="90" w:type="dxa"/>
              <w:bottom w:w="90" w:type="dxa"/>
              <w:end w:w="90" w:type="dxa"/>
            </w:tcMar>
            <w:vAlign w:val="center"/>
          </w:tcPr>
          <w:p>
            <w:pPr>
              <w:jc w:val="center"/>
            </w:pPr>
            <w:r>
              <w:rPr>
                <w:rFonts w:ascii="Liberation Sans" w:hAnsi="Liberation Sans"/>
                <w:b/>
                <w:color w:val="FFFFFF"/>
                <w:sz w:val="16"/>
              </w:rPr>
              <w:t>Required adaptation</w:t>
            </w:r>
          </w:p>
        </w:tc>
      </w:tr>
      <w:tr>
        <w:trPr>
          <w:cantSplit/>
        </w:trPr>
        <w:tc>
          <w:tcPr>
            <w:tcW w:type="dxa" w:w="2376"/>
            <w:shd w:fill="FFFFFF"/>
            <w:tcMar>
              <w:top w:w="80" w:type="dxa"/>
              <w:start w:w="90" w:type="dxa"/>
              <w:bottom w:w="80" w:type="dxa"/>
              <w:end w:w="90" w:type="dxa"/>
            </w:tcMar>
            <w:vAlign w:val="top"/>
          </w:tcPr>
          <w:p>
            <w:pPr>
              <w:spacing w:after="0"/>
            </w:pPr>
            <w:r>
              <w:rPr>
                <w:rFonts w:ascii="Liberation Sans" w:hAnsi="Liberation Sans"/>
                <w:color w:val="243447"/>
                <w:sz w:val="16"/>
              </w:rPr>
              <w:t>Ministry / PSU R&amp;D grant programmes</w:t>
            </w:r>
          </w:p>
        </w:tc>
        <w:tc>
          <w:tcPr>
            <w:tcW w:type="dxa" w:w="3456"/>
            <w:shd w:fill="FFFFFF"/>
            <w:tcMar>
              <w:top w:w="80" w:type="dxa"/>
              <w:start w:w="90" w:type="dxa"/>
              <w:bottom w:w="80" w:type="dxa"/>
              <w:end w:w="90" w:type="dxa"/>
            </w:tcMar>
            <w:vAlign w:val="top"/>
          </w:tcPr>
          <w:p>
            <w:pPr>
              <w:spacing w:after="0"/>
            </w:pPr>
            <w:r>
              <w:rPr>
                <w:rFonts w:ascii="Liberation Sans" w:hAnsi="Liberation Sans"/>
                <w:color w:val="243447"/>
                <w:sz w:val="16"/>
              </w:rPr>
              <w:t>Preliminary screening, technical-financial coordination, committee governance and auditability</w:t>
            </w:r>
          </w:p>
        </w:tc>
        <w:tc>
          <w:tcPr>
            <w:tcW w:type="dxa" w:w="3672"/>
            <w:shd w:fill="FFFFFF"/>
            <w:tcMar>
              <w:top w:w="80" w:type="dxa"/>
              <w:start w:w="90" w:type="dxa"/>
              <w:bottom w:w="80" w:type="dxa"/>
              <w:end w:w="90" w:type="dxa"/>
            </w:tcMar>
            <w:vAlign w:val="top"/>
          </w:tcPr>
          <w:p>
            <w:pPr>
              <w:spacing w:after="0"/>
            </w:pPr>
            <w:r>
              <w:rPr>
                <w:rFonts w:ascii="Liberation Sans" w:hAnsi="Liberation Sans"/>
                <w:color w:val="243447"/>
                <w:sz w:val="16"/>
              </w:rPr>
              <w:t>Approved programme rules, sector vocabulary, reviewer roles and data-residency controls</w:t>
            </w:r>
          </w:p>
        </w:tc>
      </w:tr>
      <w:tr>
        <w:trPr>
          <w:cantSplit/>
        </w:trPr>
        <w:tc>
          <w:tcPr>
            <w:tcW w:type="dxa" w:w="2376"/>
            <w:shd w:fill="F7FAFC"/>
            <w:tcMar>
              <w:top w:w="80" w:type="dxa"/>
              <w:start w:w="90" w:type="dxa"/>
              <w:bottom w:w="80" w:type="dxa"/>
              <w:end w:w="90" w:type="dxa"/>
            </w:tcMar>
            <w:vAlign w:val="top"/>
          </w:tcPr>
          <w:p>
            <w:pPr>
              <w:spacing w:after="0"/>
            </w:pPr>
            <w:r>
              <w:rPr>
                <w:rFonts w:ascii="Liberation Sans" w:hAnsi="Liberation Sans"/>
                <w:color w:val="243447"/>
                <w:sz w:val="16"/>
              </w:rPr>
              <w:t>Research councils and mission-mode programmes</w:t>
            </w:r>
          </w:p>
        </w:tc>
        <w:tc>
          <w:tcPr>
            <w:tcW w:type="dxa" w:w="3456"/>
            <w:shd w:fill="F7FAFC"/>
            <w:tcMar>
              <w:top w:w="80" w:type="dxa"/>
              <w:start w:w="90" w:type="dxa"/>
              <w:bottom w:w="80" w:type="dxa"/>
              <w:end w:w="90" w:type="dxa"/>
            </w:tcMar>
            <w:vAlign w:val="top"/>
          </w:tcPr>
          <w:p>
            <w:pPr>
              <w:spacing w:after="0"/>
            </w:pPr>
            <w:r>
              <w:rPr>
                <w:rFonts w:ascii="Liberation Sans" w:hAnsi="Liberation Sans"/>
                <w:color w:val="243447"/>
                <w:sz w:val="16"/>
              </w:rPr>
              <w:t>Standardised evidence review across large proposal volumes</w:t>
            </w:r>
          </w:p>
        </w:tc>
        <w:tc>
          <w:tcPr>
            <w:tcW w:type="dxa" w:w="3672"/>
            <w:shd w:fill="F7FAFC"/>
            <w:tcMar>
              <w:top w:w="80" w:type="dxa"/>
              <w:start w:w="90" w:type="dxa"/>
              <w:bottom w:w="80" w:type="dxa"/>
              <w:end w:w="90" w:type="dxa"/>
            </w:tcMar>
            <w:vAlign w:val="top"/>
          </w:tcPr>
          <w:p>
            <w:pPr>
              <w:spacing w:after="0"/>
            </w:pPr>
            <w:r>
              <w:rPr>
                <w:rFonts w:ascii="Liberation Sans" w:hAnsi="Liberation Sans"/>
                <w:color w:val="243447"/>
                <w:sz w:val="16"/>
              </w:rPr>
              <w:t>Domain-specific rubrics, expert panels and outcome definitions</w:t>
            </w:r>
          </w:p>
        </w:tc>
      </w:tr>
      <w:tr>
        <w:trPr>
          <w:cantSplit/>
        </w:trPr>
        <w:tc>
          <w:tcPr>
            <w:tcW w:type="dxa" w:w="2376"/>
            <w:shd w:fill="FFFFFF"/>
            <w:tcMar>
              <w:top w:w="80" w:type="dxa"/>
              <w:start w:w="90" w:type="dxa"/>
              <w:bottom w:w="80" w:type="dxa"/>
              <w:end w:w="90" w:type="dxa"/>
            </w:tcMar>
            <w:vAlign w:val="top"/>
          </w:tcPr>
          <w:p>
            <w:pPr>
              <w:spacing w:after="0"/>
            </w:pPr>
            <w:r>
              <w:rPr>
                <w:rFonts w:ascii="Liberation Sans" w:hAnsi="Liberation Sans"/>
                <w:color w:val="243447"/>
                <w:sz w:val="16"/>
              </w:rPr>
              <w:t>University seed grants and innovation funds</w:t>
            </w:r>
          </w:p>
        </w:tc>
        <w:tc>
          <w:tcPr>
            <w:tcW w:type="dxa" w:w="3456"/>
            <w:shd w:fill="FFFFFF"/>
            <w:tcMar>
              <w:top w:w="80" w:type="dxa"/>
              <w:start w:w="90" w:type="dxa"/>
              <w:bottom w:w="80" w:type="dxa"/>
              <w:end w:w="90" w:type="dxa"/>
            </w:tcMar>
            <w:vAlign w:val="top"/>
          </w:tcPr>
          <w:p>
            <w:pPr>
              <w:spacing w:after="0"/>
            </w:pPr>
            <w:r>
              <w:rPr>
                <w:rFonts w:ascii="Liberation Sans" w:hAnsi="Liberation Sans"/>
                <w:color w:val="243447"/>
                <w:sz w:val="16"/>
              </w:rPr>
              <w:t>Transparent internal calls, reviewer assignment and version-controlled decisions</w:t>
            </w:r>
          </w:p>
        </w:tc>
        <w:tc>
          <w:tcPr>
            <w:tcW w:type="dxa" w:w="3672"/>
            <w:shd w:fill="FFFFFF"/>
            <w:tcMar>
              <w:top w:w="80" w:type="dxa"/>
              <w:start w:w="90" w:type="dxa"/>
              <w:bottom w:w="80" w:type="dxa"/>
              <w:end w:w="90" w:type="dxa"/>
            </w:tcMar>
            <w:vAlign w:val="top"/>
          </w:tcPr>
          <w:p>
            <w:pPr>
              <w:spacing w:after="0"/>
            </w:pPr>
            <w:r>
              <w:rPr>
                <w:rFonts w:ascii="Liberation Sans" w:hAnsi="Liberation Sans"/>
                <w:color w:val="243447"/>
                <w:sz w:val="16"/>
              </w:rPr>
              <w:t>Simplified rules, institutional identity integration and local approval workflow</w:t>
            </w:r>
          </w:p>
        </w:tc>
      </w:tr>
      <w:tr>
        <w:trPr>
          <w:cantSplit/>
        </w:trPr>
        <w:tc>
          <w:tcPr>
            <w:tcW w:type="dxa" w:w="2376"/>
            <w:shd w:fill="F7FAFC"/>
            <w:tcMar>
              <w:top w:w="80" w:type="dxa"/>
              <w:start w:w="90" w:type="dxa"/>
              <w:bottom w:w="80" w:type="dxa"/>
              <w:end w:w="90" w:type="dxa"/>
            </w:tcMar>
            <w:vAlign w:val="top"/>
          </w:tcPr>
          <w:p>
            <w:pPr>
              <w:spacing w:after="0"/>
            </w:pPr>
            <w:r>
              <w:rPr>
                <w:rFonts w:ascii="Liberation Sans" w:hAnsi="Liberation Sans"/>
                <w:color w:val="243447"/>
                <w:sz w:val="16"/>
              </w:rPr>
              <w:t>Corporate and industrial R&amp;D portfolios</w:t>
            </w:r>
          </w:p>
        </w:tc>
        <w:tc>
          <w:tcPr>
            <w:tcW w:type="dxa" w:w="3456"/>
            <w:shd w:fill="F7FAFC"/>
            <w:tcMar>
              <w:top w:w="80" w:type="dxa"/>
              <w:start w:w="90" w:type="dxa"/>
              <w:bottom w:w="80" w:type="dxa"/>
              <w:end w:w="90" w:type="dxa"/>
            </w:tcMar>
            <w:vAlign w:val="top"/>
          </w:tcPr>
          <w:p>
            <w:pPr>
              <w:spacing w:after="0"/>
            </w:pPr>
            <w:r>
              <w:rPr>
                <w:rFonts w:ascii="Liberation Sans" w:hAnsi="Liberation Sans"/>
                <w:color w:val="243447"/>
                <w:sz w:val="16"/>
              </w:rPr>
              <w:t>Concept-note comparison, duplication detection, risk and budget review</w:t>
            </w:r>
          </w:p>
        </w:tc>
        <w:tc>
          <w:tcPr>
            <w:tcW w:type="dxa" w:w="3672"/>
            <w:shd w:fill="F7FAFC"/>
            <w:tcMar>
              <w:top w:w="80" w:type="dxa"/>
              <w:start w:w="90" w:type="dxa"/>
              <w:bottom w:w="80" w:type="dxa"/>
              <w:end w:w="90" w:type="dxa"/>
            </w:tcMar>
            <w:vAlign w:val="top"/>
          </w:tcPr>
          <w:p>
            <w:pPr>
              <w:spacing w:after="0"/>
            </w:pPr>
            <w:r>
              <w:rPr>
                <w:rFonts w:ascii="Liberation Sans" w:hAnsi="Liberation Sans"/>
                <w:color w:val="243447"/>
                <w:sz w:val="16"/>
              </w:rPr>
              <w:t>Commercial confidentiality controls and portfolio-specific benefit metrics</w:t>
            </w:r>
          </w:p>
        </w:tc>
      </w:tr>
      <w:tr>
        <w:trPr>
          <w:cantSplit/>
        </w:trPr>
        <w:tc>
          <w:tcPr>
            <w:tcW w:type="dxa" w:w="2376"/>
            <w:shd w:fill="FFFFFF"/>
            <w:tcMar>
              <w:top w:w="80" w:type="dxa"/>
              <w:start w:w="90" w:type="dxa"/>
              <w:bottom w:w="80" w:type="dxa"/>
              <w:end w:w="90" w:type="dxa"/>
            </w:tcMar>
            <w:vAlign w:val="top"/>
          </w:tcPr>
          <w:p>
            <w:pPr>
              <w:spacing w:after="0"/>
            </w:pPr>
            <w:r>
              <w:rPr>
                <w:rFonts w:ascii="Liberation Sans" w:hAnsi="Liberation Sans"/>
                <w:color w:val="243447"/>
                <w:sz w:val="16"/>
              </w:rPr>
              <w:t>CSR innovation and social-impact grants</w:t>
            </w:r>
          </w:p>
        </w:tc>
        <w:tc>
          <w:tcPr>
            <w:tcW w:type="dxa" w:w="3456"/>
            <w:shd w:fill="FFFFFF"/>
            <w:tcMar>
              <w:top w:w="80" w:type="dxa"/>
              <w:start w:w="90" w:type="dxa"/>
              <w:bottom w:w="80" w:type="dxa"/>
              <w:end w:w="90" w:type="dxa"/>
            </w:tcMar>
            <w:vAlign w:val="top"/>
          </w:tcPr>
          <w:p>
            <w:pPr>
              <w:spacing w:after="0"/>
            </w:pPr>
            <w:r>
              <w:rPr>
                <w:rFonts w:ascii="Liberation Sans" w:hAnsi="Liberation Sans"/>
                <w:color w:val="243447"/>
                <w:sz w:val="16"/>
              </w:rPr>
              <w:t>Completeness checks, rubric consistency and evidence-based review</w:t>
            </w:r>
          </w:p>
        </w:tc>
        <w:tc>
          <w:tcPr>
            <w:tcW w:type="dxa" w:w="3672"/>
            <w:shd w:fill="FFFFFF"/>
            <w:tcMar>
              <w:top w:w="80" w:type="dxa"/>
              <w:start w:w="90" w:type="dxa"/>
              <w:bottom w:w="80" w:type="dxa"/>
              <w:end w:w="90" w:type="dxa"/>
            </w:tcMar>
            <w:vAlign w:val="top"/>
          </w:tcPr>
          <w:p>
            <w:pPr>
              <w:spacing w:after="0"/>
            </w:pPr>
            <w:r>
              <w:rPr>
                <w:rFonts w:ascii="Liberation Sans" w:hAnsi="Liberation Sans"/>
                <w:color w:val="243447"/>
                <w:sz w:val="16"/>
              </w:rPr>
              <w:t>Impact indicators, beneficiary safeguards and programme-specific compliance</w:t>
            </w:r>
          </w:p>
        </w:tc>
      </w:tr>
      <w:tr>
        <w:trPr>
          <w:cantSplit/>
        </w:trPr>
        <w:tc>
          <w:tcPr>
            <w:tcW w:type="dxa" w:w="2376"/>
            <w:shd w:fill="F7FAFC"/>
            <w:tcMar>
              <w:top w:w="80" w:type="dxa"/>
              <w:start w:w="90" w:type="dxa"/>
              <w:bottom w:w="80" w:type="dxa"/>
              <w:end w:w="90" w:type="dxa"/>
            </w:tcMar>
            <w:vAlign w:val="top"/>
          </w:tcPr>
          <w:p>
            <w:pPr>
              <w:spacing w:after="0"/>
            </w:pPr>
            <w:r>
              <w:rPr>
                <w:rFonts w:ascii="Liberation Sans" w:hAnsi="Liberation Sans"/>
                <w:color w:val="243447"/>
                <w:sz w:val="16"/>
              </w:rPr>
              <w:t>Incubation and technology challenge programmes</w:t>
            </w:r>
          </w:p>
        </w:tc>
        <w:tc>
          <w:tcPr>
            <w:tcW w:type="dxa" w:w="3456"/>
            <w:shd w:fill="F7FAFC"/>
            <w:tcMar>
              <w:top w:w="80" w:type="dxa"/>
              <w:start w:w="90" w:type="dxa"/>
              <w:bottom w:w="80" w:type="dxa"/>
              <w:end w:w="90" w:type="dxa"/>
            </w:tcMar>
            <w:vAlign w:val="top"/>
          </w:tcPr>
          <w:p>
            <w:pPr>
              <w:spacing w:after="0"/>
            </w:pPr>
            <w:r>
              <w:rPr>
                <w:rFonts w:ascii="Liberation Sans" w:hAnsi="Liberation Sans"/>
                <w:color w:val="243447"/>
                <w:sz w:val="16"/>
              </w:rPr>
              <w:t>Stage-gate assessment, technical readiness and expert feedback</w:t>
            </w:r>
          </w:p>
        </w:tc>
        <w:tc>
          <w:tcPr>
            <w:tcW w:type="dxa" w:w="3672"/>
            <w:shd w:fill="F7FAFC"/>
            <w:tcMar>
              <w:top w:w="80" w:type="dxa"/>
              <w:start w:w="90" w:type="dxa"/>
              <w:bottom w:w="80" w:type="dxa"/>
              <w:end w:w="90" w:type="dxa"/>
            </w:tcMar>
            <w:vAlign w:val="top"/>
          </w:tcPr>
          <w:p>
            <w:pPr>
              <w:spacing w:after="0"/>
            </w:pPr>
            <w:r>
              <w:rPr>
                <w:rFonts w:ascii="Liberation Sans" w:hAnsi="Liberation Sans"/>
                <w:color w:val="243447"/>
                <w:sz w:val="16"/>
              </w:rPr>
              <w:t>TRL criteria, prototype evidence, IP and market-validation modules</w:t>
            </w:r>
          </w:p>
        </w:tc>
      </w:tr>
    </w:tbl>
    <w:p>
      <w:pPr>
        <w:pStyle w:val="Heading2"/>
      </w:pPr>
      <w:r>
        <w:rPr>
          <w:rFonts w:ascii="Liberation Sans" w:hAnsi="Liberation Sans" w:eastAsia="Liberation Sans"/>
        </w:rPr>
        <w:t>Conditions for successful transfer to another domain</w:t>
      </w:r>
    </w:p>
    <w:p>
      <w:pPr>
        <w:pStyle w:val="ListBullet"/>
        <w:spacing w:after="60"/>
      </w:pPr>
      <w:r>
        <w:rPr>
          <w:rFonts w:ascii="Liberation Sans" w:hAnsi="Liberation Sans" w:eastAsia="Liberation Sans"/>
        </w:rPr>
        <w:t>The receiving institution formally approves the rules, rubric and decision states.</w:t>
      </w:r>
    </w:p>
    <w:p>
      <w:pPr>
        <w:pStyle w:val="ListBullet"/>
        <w:spacing w:after="60"/>
      </w:pPr>
      <w:r>
        <w:rPr>
          <w:rFonts w:ascii="Liberation Sans" w:hAnsi="Liberation Sans" w:eastAsia="Liberation Sans"/>
        </w:rPr>
        <w:t>Domain experts define canonical fields and evidence expectations.</w:t>
      </w:r>
    </w:p>
    <w:p>
      <w:pPr>
        <w:pStyle w:val="ListBullet"/>
        <w:spacing w:after="60"/>
      </w:pPr>
      <w:r>
        <w:rPr>
          <w:rFonts w:ascii="Liberation Sans" w:hAnsi="Liberation Sans" w:eastAsia="Liberation Sans"/>
        </w:rPr>
        <w:t>Historical data and reviewer labels are governed lawfully and representatively.</w:t>
      </w:r>
    </w:p>
    <w:p>
      <w:pPr>
        <w:pStyle w:val="ListBullet"/>
        <w:spacing w:after="60"/>
      </w:pPr>
      <w:r>
        <w:rPr>
          <w:rFonts w:ascii="Liberation Sans" w:hAnsi="Liberation Sans" w:eastAsia="Liberation Sans"/>
        </w:rPr>
        <w:t>Language, OCR, security, retention and data-residency needs are validated.</w:t>
      </w:r>
    </w:p>
    <w:p>
      <w:pPr>
        <w:pStyle w:val="ListBullet"/>
        <w:spacing w:after="60"/>
      </w:pPr>
      <w:r>
        <w:rPr>
          <w:rFonts w:ascii="Liberation Sans" w:hAnsi="Liberation Sans" w:eastAsia="Liberation Sans"/>
        </w:rPr>
        <w:t>Automated outputs remain advisory until domain-specific scientific validation is complete.</w:t>
      </w:r>
    </w:p>
    <w:p>
      <w:pPr>
        <w:pStyle w:val="Heading1"/>
      </w:pPr>
      <w:r>
        <w:rPr>
          <w:rFonts w:ascii="Liberation Sans" w:hAnsi="Liberation Sans" w:eastAsia="Liberation Sans"/>
        </w:rPr>
        <w:t>13. Expected Benefits and Value Proposition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376"/>
            <w:shd w:fill="17365D"/>
            <w:tcMar>
              <w:top w:w="90" w:type="dxa"/>
              <w:start w:w="90" w:type="dxa"/>
              <w:bottom w:w="90" w:type="dxa"/>
              <w:end w:w="90" w:type="dxa"/>
            </w:tcMar>
            <w:vAlign w:val="center"/>
          </w:tcPr>
          <w:p>
            <w:pPr>
              <w:jc w:val="center"/>
            </w:pPr>
            <w:r>
              <w:rPr>
                <w:rFonts w:ascii="Liberation Sans" w:hAnsi="Liberation Sans"/>
                <w:b/>
                <w:color w:val="FFFFFF"/>
                <w:sz w:val="18"/>
              </w:rPr>
              <w:t>Stakeholder</w:t>
            </w:r>
          </w:p>
        </w:tc>
        <w:tc>
          <w:tcPr>
            <w:tcW w:type="dxa" w:w="7128"/>
            <w:shd w:fill="17365D"/>
            <w:tcMar>
              <w:top w:w="90" w:type="dxa"/>
              <w:start w:w="90" w:type="dxa"/>
              <w:bottom w:w="90" w:type="dxa"/>
              <w:end w:w="90" w:type="dxa"/>
            </w:tcMar>
            <w:vAlign w:val="center"/>
          </w:tcPr>
          <w:p>
            <w:pPr>
              <w:jc w:val="center"/>
            </w:pPr>
            <w:r>
              <w:rPr>
                <w:rFonts w:ascii="Liberation Sans" w:hAnsi="Liberation Sans"/>
                <w:b/>
                <w:color w:val="FFFFFF"/>
                <w:sz w:val="18"/>
              </w:rPr>
              <w:t>Expected value</w:t>
            </w:r>
          </w:p>
        </w:tc>
      </w:tr>
      <w:tr>
        <w:trPr>
          <w:cantSplit/>
        </w:trPr>
        <w:tc>
          <w:tcPr>
            <w:tcW w:type="dxa" w:w="2376"/>
            <w:shd w:fill="FFFFFF"/>
            <w:tcMar>
              <w:top w:w="80" w:type="dxa"/>
              <w:start w:w="90" w:type="dxa"/>
              <w:bottom w:w="80" w:type="dxa"/>
              <w:end w:w="90" w:type="dxa"/>
            </w:tcMar>
            <w:vAlign w:val="top"/>
          </w:tcPr>
          <w:p>
            <w:pPr>
              <w:spacing w:after="0"/>
            </w:pPr>
            <w:r>
              <w:rPr>
                <w:rFonts w:ascii="Liberation Sans" w:hAnsi="Liberation Sans"/>
                <w:color w:val="243447"/>
                <w:sz w:val="18"/>
              </w:rPr>
              <w:t>Applicants</w:t>
            </w:r>
          </w:p>
        </w:tc>
        <w:tc>
          <w:tcPr>
            <w:tcW w:type="dxa" w:w="7128"/>
            <w:shd w:fill="FFFFFF"/>
            <w:tcMar>
              <w:top w:w="80" w:type="dxa"/>
              <w:start w:w="90" w:type="dxa"/>
              <w:bottom w:w="80" w:type="dxa"/>
              <w:end w:w="90" w:type="dxa"/>
            </w:tcMar>
            <w:vAlign w:val="top"/>
          </w:tcPr>
          <w:p>
            <w:pPr>
              <w:spacing w:after="0"/>
            </w:pPr>
            <w:r>
              <w:rPr>
                <w:rFonts w:ascii="Liberation Sans" w:hAnsi="Liberation Sans"/>
                <w:color w:val="243447"/>
                <w:sz w:val="18"/>
              </w:rPr>
              <w:t>Clearer completeness requirements, earlier clarification and a traceable submission history.</w:t>
            </w:r>
          </w:p>
        </w:tc>
      </w:tr>
      <w:tr>
        <w:trPr>
          <w:cantSplit/>
        </w:trPr>
        <w:tc>
          <w:tcPr>
            <w:tcW w:type="dxa" w:w="2376"/>
            <w:shd w:fill="F7FAFC"/>
            <w:tcMar>
              <w:top w:w="80" w:type="dxa"/>
              <w:start w:w="90" w:type="dxa"/>
              <w:bottom w:w="80" w:type="dxa"/>
              <w:end w:w="90" w:type="dxa"/>
            </w:tcMar>
            <w:vAlign w:val="top"/>
          </w:tcPr>
          <w:p>
            <w:pPr>
              <w:spacing w:after="0"/>
            </w:pPr>
            <w:r>
              <w:rPr>
                <w:rFonts w:ascii="Liberation Sans" w:hAnsi="Liberation Sans"/>
                <w:color w:val="243447"/>
                <w:sz w:val="18"/>
              </w:rPr>
              <w:t>Scrutiny teams</w:t>
            </w:r>
          </w:p>
        </w:tc>
        <w:tc>
          <w:tcPr>
            <w:tcW w:type="dxa" w:w="7128"/>
            <w:shd w:fill="F7FAFC"/>
            <w:tcMar>
              <w:top w:w="80" w:type="dxa"/>
              <w:start w:w="90" w:type="dxa"/>
              <w:bottom w:w="80" w:type="dxa"/>
              <w:end w:w="90" w:type="dxa"/>
            </w:tcMar>
            <w:vAlign w:val="top"/>
          </w:tcPr>
          <w:p>
            <w:pPr>
              <w:spacing w:after="0"/>
            </w:pPr>
            <w:r>
              <w:rPr>
                <w:rFonts w:ascii="Liberation Sans" w:hAnsi="Liberation Sans"/>
                <w:color w:val="243447"/>
                <w:sz w:val="18"/>
              </w:rPr>
              <w:t>Reduced repetitive checking, consistent application of approved rules and better exception visibility.</w:t>
            </w:r>
          </w:p>
        </w:tc>
      </w:tr>
      <w:tr>
        <w:trPr>
          <w:cantSplit/>
        </w:trPr>
        <w:tc>
          <w:tcPr>
            <w:tcW w:type="dxa" w:w="2376"/>
            <w:shd w:fill="FFFFFF"/>
            <w:tcMar>
              <w:top w:w="80" w:type="dxa"/>
              <w:start w:w="90" w:type="dxa"/>
              <w:bottom w:w="80" w:type="dxa"/>
              <w:end w:w="90" w:type="dxa"/>
            </w:tcMar>
            <w:vAlign w:val="top"/>
          </w:tcPr>
          <w:p>
            <w:pPr>
              <w:spacing w:after="0"/>
            </w:pPr>
            <w:r>
              <w:rPr>
                <w:rFonts w:ascii="Liberation Sans" w:hAnsi="Liberation Sans"/>
                <w:color w:val="243447"/>
                <w:sz w:val="18"/>
              </w:rPr>
              <w:t>Technical reviewers</w:t>
            </w:r>
          </w:p>
        </w:tc>
        <w:tc>
          <w:tcPr>
            <w:tcW w:type="dxa" w:w="7128"/>
            <w:shd w:fill="FFFFFF"/>
            <w:tcMar>
              <w:top w:w="80" w:type="dxa"/>
              <w:start w:w="90" w:type="dxa"/>
              <w:bottom w:w="80" w:type="dxa"/>
              <w:end w:w="90" w:type="dxa"/>
            </w:tcMar>
            <w:vAlign w:val="top"/>
          </w:tcPr>
          <w:p>
            <w:pPr>
              <w:spacing w:after="0"/>
            </w:pPr>
            <w:r>
              <w:rPr>
                <w:rFonts w:ascii="Liberation Sans" w:hAnsi="Liberation Sans"/>
                <w:color w:val="243447"/>
                <w:sz w:val="18"/>
              </w:rPr>
              <w:t>Faster navigation to relevant evidence and a common criterion structure.</w:t>
            </w:r>
          </w:p>
        </w:tc>
      </w:tr>
      <w:tr>
        <w:trPr>
          <w:cantSplit/>
        </w:trPr>
        <w:tc>
          <w:tcPr>
            <w:tcW w:type="dxa" w:w="2376"/>
            <w:shd w:fill="F7FAFC"/>
            <w:tcMar>
              <w:top w:w="80" w:type="dxa"/>
              <w:start w:w="90" w:type="dxa"/>
              <w:bottom w:w="80" w:type="dxa"/>
              <w:end w:w="90" w:type="dxa"/>
            </w:tcMar>
            <w:vAlign w:val="top"/>
          </w:tcPr>
          <w:p>
            <w:pPr>
              <w:spacing w:after="0"/>
            </w:pPr>
            <w:r>
              <w:rPr>
                <w:rFonts w:ascii="Liberation Sans" w:hAnsi="Liberation Sans"/>
                <w:color w:val="243447"/>
                <w:sz w:val="18"/>
              </w:rPr>
              <w:t>Financial reviewers</w:t>
            </w:r>
          </w:p>
        </w:tc>
        <w:tc>
          <w:tcPr>
            <w:tcW w:type="dxa" w:w="7128"/>
            <w:shd w:fill="F7FAFC"/>
            <w:tcMar>
              <w:top w:w="80" w:type="dxa"/>
              <w:start w:w="90" w:type="dxa"/>
              <w:bottom w:w="80" w:type="dxa"/>
              <w:end w:w="90" w:type="dxa"/>
            </w:tcMar>
            <w:vAlign w:val="top"/>
          </w:tcPr>
          <w:p>
            <w:pPr>
              <w:spacing w:after="0"/>
            </w:pPr>
            <w:r>
              <w:rPr>
                <w:rFonts w:ascii="Liberation Sans" w:hAnsi="Liberation Sans"/>
                <w:color w:val="243447"/>
                <w:sz w:val="18"/>
              </w:rPr>
              <w:t>Structured budget/compliance findings and clear source references.</w:t>
            </w:r>
          </w:p>
        </w:tc>
      </w:tr>
      <w:tr>
        <w:trPr>
          <w:cantSplit/>
        </w:trPr>
        <w:tc>
          <w:tcPr>
            <w:tcW w:type="dxa" w:w="2376"/>
            <w:shd w:fill="FFFFFF"/>
            <w:tcMar>
              <w:top w:w="80" w:type="dxa"/>
              <w:start w:w="90" w:type="dxa"/>
              <w:bottom w:w="80" w:type="dxa"/>
              <w:end w:w="90" w:type="dxa"/>
            </w:tcMar>
            <w:vAlign w:val="top"/>
          </w:tcPr>
          <w:p>
            <w:pPr>
              <w:spacing w:after="0"/>
            </w:pPr>
            <w:r>
              <w:rPr>
                <w:rFonts w:ascii="Liberation Sans" w:hAnsi="Liberation Sans"/>
                <w:color w:val="243447"/>
                <w:sz w:val="18"/>
              </w:rPr>
              <w:t>Committees</w:t>
            </w:r>
          </w:p>
        </w:tc>
        <w:tc>
          <w:tcPr>
            <w:tcW w:type="dxa" w:w="7128"/>
            <w:shd w:fill="FFFFFF"/>
            <w:tcMar>
              <w:top w:w="80" w:type="dxa"/>
              <w:start w:w="90" w:type="dxa"/>
              <w:bottom w:w="80" w:type="dxa"/>
              <w:end w:w="90" w:type="dxa"/>
            </w:tcMar>
            <w:vAlign w:val="top"/>
          </w:tcPr>
          <w:p>
            <w:pPr>
              <w:spacing w:after="0"/>
            </w:pPr>
            <w:r>
              <w:rPr>
                <w:rFonts w:ascii="Liberation Sans" w:hAnsi="Liberation Sans"/>
                <w:color w:val="243447"/>
                <w:sz w:val="18"/>
              </w:rPr>
              <w:t>Consolidated evidence, reviewer disagreement visibility and recorded decision rationale.</w:t>
            </w:r>
          </w:p>
        </w:tc>
      </w:tr>
      <w:tr>
        <w:trPr>
          <w:cantSplit/>
        </w:trPr>
        <w:tc>
          <w:tcPr>
            <w:tcW w:type="dxa" w:w="2376"/>
            <w:shd w:fill="F7FAFC"/>
            <w:tcMar>
              <w:top w:w="80" w:type="dxa"/>
              <w:start w:w="90" w:type="dxa"/>
              <w:bottom w:w="80" w:type="dxa"/>
              <w:end w:w="90" w:type="dxa"/>
            </w:tcMar>
            <w:vAlign w:val="top"/>
          </w:tcPr>
          <w:p>
            <w:pPr>
              <w:spacing w:after="0"/>
            </w:pPr>
            <w:r>
              <w:rPr>
                <w:rFonts w:ascii="Liberation Sans" w:hAnsi="Liberation Sans"/>
                <w:color w:val="243447"/>
                <w:sz w:val="18"/>
              </w:rPr>
              <w:t>Institutional leadership</w:t>
            </w:r>
          </w:p>
        </w:tc>
        <w:tc>
          <w:tcPr>
            <w:tcW w:type="dxa" w:w="7128"/>
            <w:shd w:fill="F7FAFC"/>
            <w:tcMar>
              <w:top w:w="80" w:type="dxa"/>
              <w:start w:w="90" w:type="dxa"/>
              <w:bottom w:w="80" w:type="dxa"/>
              <w:end w:w="90" w:type="dxa"/>
            </w:tcMar>
            <w:vAlign w:val="top"/>
          </w:tcPr>
          <w:p>
            <w:pPr>
              <w:spacing w:after="0"/>
            </w:pPr>
            <w:r>
              <w:rPr>
                <w:rFonts w:ascii="Liberation Sans" w:hAnsi="Liberation Sans"/>
                <w:color w:val="243447"/>
                <w:sz w:val="18"/>
              </w:rPr>
              <w:t>Portfolio-level transparency, auditability and measurable workflow performance.</w:t>
            </w:r>
          </w:p>
        </w:tc>
      </w:tr>
      <w:tr>
        <w:trPr>
          <w:cantSplit/>
        </w:trPr>
        <w:tc>
          <w:tcPr>
            <w:tcW w:type="dxa" w:w="2376"/>
            <w:shd w:fill="FFFFFF"/>
            <w:tcMar>
              <w:top w:w="80" w:type="dxa"/>
              <w:start w:w="90" w:type="dxa"/>
              <w:bottom w:w="80" w:type="dxa"/>
              <w:end w:w="90" w:type="dxa"/>
            </w:tcMar>
            <w:vAlign w:val="top"/>
          </w:tcPr>
          <w:p>
            <w:pPr>
              <w:spacing w:after="0"/>
            </w:pPr>
            <w:r>
              <w:rPr>
                <w:rFonts w:ascii="Liberation Sans" w:hAnsi="Liberation Sans"/>
                <w:color w:val="243447"/>
                <w:sz w:val="18"/>
              </w:rPr>
              <w:t>Future model development</w:t>
            </w:r>
          </w:p>
        </w:tc>
        <w:tc>
          <w:tcPr>
            <w:tcW w:type="dxa" w:w="7128"/>
            <w:shd w:fill="FFFFFF"/>
            <w:tcMar>
              <w:top w:w="80" w:type="dxa"/>
              <w:start w:w="90" w:type="dxa"/>
              <w:bottom w:w="80" w:type="dxa"/>
              <w:end w:w="90" w:type="dxa"/>
            </w:tcMar>
            <w:vAlign w:val="top"/>
          </w:tcPr>
          <w:p>
            <w:pPr>
              <w:spacing w:after="0"/>
            </w:pPr>
            <w:r>
              <w:rPr>
                <w:rFonts w:ascii="Liberation Sans" w:hAnsi="Liberation Sans"/>
                <w:color w:val="243447"/>
                <w:sz w:val="18"/>
              </w:rPr>
              <w:t>High-quality versioned, evidence-linked and expert-adjudicated training data.</w:t>
            </w:r>
          </w:p>
        </w:tc>
      </w:tr>
    </w:tbl>
    <w:p>
      <w:pPr>
        <w:pStyle w:val="Heading2"/>
      </w:pPr>
      <w:r>
        <w:rPr>
          <w:rFonts w:ascii="Liberation Sans" w:hAnsi="Liberation Sans" w:eastAsia="Liberation Sans"/>
        </w:rPr>
        <w:t>Potential measurable outcomes</w:t>
      </w:r>
    </w:p>
    <w:p>
      <w:pPr>
        <w:pStyle w:val="ListBullet"/>
        <w:spacing w:after="60"/>
      </w:pPr>
      <w:r>
        <w:rPr>
          <w:rFonts w:ascii="Liberation Sans" w:hAnsi="Liberation Sans" w:eastAsia="Liberation Sans"/>
        </w:rPr>
        <w:t>Reduced time spent on repetitive completeness and eligibility checks.</w:t>
      </w:r>
    </w:p>
    <w:p>
      <w:pPr>
        <w:pStyle w:val="ListBullet"/>
        <w:spacing w:after="60"/>
      </w:pPr>
      <w:r>
        <w:rPr>
          <w:rFonts w:ascii="Liberation Sans" w:hAnsi="Liberation Sans" w:eastAsia="Liberation Sans"/>
        </w:rPr>
        <w:t>Higher consistency in the interpretation of approved rules and rubric criteria.</w:t>
      </w:r>
    </w:p>
    <w:p>
      <w:pPr>
        <w:pStyle w:val="ListBullet"/>
        <w:spacing w:after="60"/>
      </w:pPr>
      <w:r>
        <w:rPr>
          <w:rFonts w:ascii="Liberation Sans" w:hAnsi="Liberation Sans" w:eastAsia="Liberation Sans"/>
        </w:rPr>
        <w:t>Greater proportion of scores and findings supported by traceable evidence.</w:t>
      </w:r>
    </w:p>
    <w:p>
      <w:pPr>
        <w:pStyle w:val="ListBullet"/>
        <w:spacing w:after="60"/>
      </w:pPr>
      <w:r>
        <w:rPr>
          <w:rFonts w:ascii="Liberation Sans" w:hAnsi="Liberation Sans" w:eastAsia="Liberation Sans"/>
        </w:rPr>
        <w:t>Earlier identification of missing documents, contradictory values and unsupported claims.</w:t>
      </w:r>
    </w:p>
    <w:p>
      <w:pPr>
        <w:pStyle w:val="ListBullet"/>
        <w:spacing w:after="60"/>
      </w:pPr>
      <w:r>
        <w:rPr>
          <w:rFonts w:ascii="Liberation Sans" w:hAnsi="Liberation Sans" w:eastAsia="Liberation Sans"/>
        </w:rPr>
        <w:t>More complete review records and stronger accountability for overrides and decisions.</w:t>
      </w:r>
    </w:p>
    <w:p>
      <w:pPr>
        <w:pStyle w:val="ListBullet"/>
        <w:spacing w:after="60"/>
      </w:pPr>
      <w:r>
        <w:rPr>
          <w:rFonts w:ascii="Liberation Sans" w:hAnsi="Liberation Sans" w:eastAsia="Liberation Sans"/>
        </w:rPr>
        <w:t>Better quality institutional data for policy review, programme monitoring and future AI validation.</w:t>
      </w:r>
    </w:p>
    <w:p>
      <w:pPr>
        <w:pStyle w:val="Heading1"/>
      </w:pPr>
      <w:r>
        <w:rPr>
          <w:rFonts w:ascii="Liberation Sans" w:hAnsi="Liberation Sans" w:eastAsia="Liberation Sans"/>
        </w:rPr>
        <w:t>14. Current Maturity and Validation Status</w:t>
      </w:r>
    </w:p>
    <w:p>
      <w:pPr>
        <w:spacing w:after="120" w:line="259" w:lineRule="auto"/>
      </w:pPr>
      <w:r>
        <w:rPr>
          <w:rFonts w:ascii="Liberation Sans" w:hAnsi="Liberation Sans" w:eastAsia="Liberation Sans"/>
        </w:rPr>
        <w:t>The rebuilt source has passed a substantial set of source-level quality gates. These results demonstrate engineering discipline and regression coverage, but they do not establish real-world evaluation accuracy or institutional fitness by themselves.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664"/>
            <w:shd w:fill="17365D"/>
            <w:tcMar>
              <w:top w:w="90" w:type="dxa"/>
              <w:start w:w="90" w:type="dxa"/>
              <w:bottom w:w="90" w:type="dxa"/>
              <w:end w:w="90" w:type="dxa"/>
            </w:tcMar>
            <w:vAlign w:val="center"/>
          </w:tcPr>
          <w:p>
            <w:pPr>
              <w:jc w:val="center"/>
            </w:pPr>
            <w:r>
              <w:rPr>
                <w:rFonts w:ascii="Liberation Sans" w:hAnsi="Liberation Sans"/>
                <w:b/>
                <w:color w:val="FFFFFF"/>
                <w:sz w:val="17"/>
              </w:rPr>
              <w:t>Validation area</w:t>
            </w:r>
          </w:p>
        </w:tc>
        <w:tc>
          <w:tcPr>
            <w:tcW w:type="dxa" w:w="6840"/>
            <w:shd w:fill="17365D"/>
            <w:tcMar>
              <w:top w:w="90" w:type="dxa"/>
              <w:start w:w="90" w:type="dxa"/>
              <w:bottom w:w="90" w:type="dxa"/>
              <w:end w:w="90" w:type="dxa"/>
            </w:tcMar>
            <w:vAlign w:val="center"/>
          </w:tcPr>
          <w:p>
            <w:pPr>
              <w:jc w:val="center"/>
            </w:pPr>
            <w:r>
              <w:rPr>
                <w:rFonts w:ascii="Liberation Sans" w:hAnsi="Liberation Sans"/>
                <w:b/>
                <w:color w:val="FFFFFF"/>
                <w:sz w:val="17"/>
              </w:rPr>
              <w:t>Status</w:t>
            </w:r>
          </w:p>
        </w:tc>
      </w:tr>
      <w:tr>
        <w:trPr>
          <w:cantSplit/>
        </w:trPr>
        <w:tc>
          <w:tcPr>
            <w:tcW w:type="dxa" w:w="2664"/>
            <w:shd w:fill="FFFFFF"/>
            <w:tcMar>
              <w:top w:w="80" w:type="dxa"/>
              <w:start w:w="90" w:type="dxa"/>
              <w:bottom w:w="80" w:type="dxa"/>
              <w:end w:w="90" w:type="dxa"/>
            </w:tcMar>
            <w:vAlign w:val="top"/>
          </w:tcPr>
          <w:p>
            <w:pPr>
              <w:spacing w:after="0"/>
            </w:pPr>
            <w:r>
              <w:rPr>
                <w:rFonts w:ascii="Liberation Sans" w:hAnsi="Liberation Sans"/>
                <w:color w:val="243447"/>
                <w:sz w:val="17"/>
              </w:rPr>
              <w:t>Backend tests</w:t>
            </w:r>
          </w:p>
        </w:tc>
        <w:tc>
          <w:tcPr>
            <w:tcW w:type="dxa" w:w="6840"/>
            <w:shd w:fill="FFFFFF"/>
            <w:tcMar>
              <w:top w:w="80" w:type="dxa"/>
              <w:start w:w="90" w:type="dxa"/>
              <w:bottom w:w="80" w:type="dxa"/>
              <w:end w:w="90" w:type="dxa"/>
            </w:tcMar>
            <w:vAlign w:val="top"/>
          </w:tcPr>
          <w:p>
            <w:pPr>
              <w:spacing w:after="0"/>
            </w:pPr>
            <w:r>
              <w:rPr>
                <w:rFonts w:ascii="Liberation Sans" w:hAnsi="Liberation Sans"/>
                <w:color w:val="243447"/>
                <w:sz w:val="17"/>
              </w:rPr>
              <w:t>134 passed; 3 live-service tests skipped in the source-only validation environment</w:t>
            </w:r>
          </w:p>
        </w:tc>
      </w:tr>
      <w:tr>
        <w:trPr>
          <w:cantSplit/>
        </w:trPr>
        <w:tc>
          <w:tcPr>
            <w:tcW w:type="dxa" w:w="2664"/>
            <w:shd w:fill="F7FAFC"/>
            <w:tcMar>
              <w:top w:w="80" w:type="dxa"/>
              <w:start w:w="90" w:type="dxa"/>
              <w:bottom w:w="80" w:type="dxa"/>
              <w:end w:w="90" w:type="dxa"/>
            </w:tcMar>
            <w:vAlign w:val="top"/>
          </w:tcPr>
          <w:p>
            <w:pPr>
              <w:spacing w:after="0"/>
            </w:pPr>
            <w:r>
              <w:rPr>
                <w:rFonts w:ascii="Liberation Sans" w:hAnsi="Liberation Sans"/>
                <w:color w:val="243447"/>
                <w:sz w:val="17"/>
              </w:rPr>
              <w:t>Backend coverage</w:t>
            </w:r>
          </w:p>
        </w:tc>
        <w:tc>
          <w:tcPr>
            <w:tcW w:type="dxa" w:w="6840"/>
            <w:shd w:fill="F7FAFC"/>
            <w:tcMar>
              <w:top w:w="80" w:type="dxa"/>
              <w:start w:w="90" w:type="dxa"/>
              <w:bottom w:w="80" w:type="dxa"/>
              <w:end w:w="90" w:type="dxa"/>
            </w:tcMar>
            <w:vAlign w:val="top"/>
          </w:tcPr>
          <w:p>
            <w:pPr>
              <w:spacing w:after="0"/>
            </w:pPr>
            <w:r>
              <w:rPr>
                <w:rFonts w:ascii="Liberation Sans" w:hAnsi="Liberation Sans"/>
                <w:color w:val="243447"/>
                <w:sz w:val="17"/>
              </w:rPr>
              <w:t>72.19%, above the enforced 70% threshold</w:t>
            </w:r>
          </w:p>
        </w:tc>
      </w:tr>
      <w:tr>
        <w:trPr>
          <w:cantSplit/>
        </w:trPr>
        <w:tc>
          <w:tcPr>
            <w:tcW w:type="dxa" w:w="2664"/>
            <w:shd w:fill="FFFFFF"/>
            <w:tcMar>
              <w:top w:w="80" w:type="dxa"/>
              <w:start w:w="90" w:type="dxa"/>
              <w:bottom w:w="80" w:type="dxa"/>
              <w:end w:w="90" w:type="dxa"/>
            </w:tcMar>
            <w:vAlign w:val="top"/>
          </w:tcPr>
          <w:p>
            <w:pPr>
              <w:spacing w:after="0"/>
            </w:pPr>
            <w:r>
              <w:rPr>
                <w:rFonts w:ascii="Liberation Sans" w:hAnsi="Liberation Sans"/>
                <w:color w:val="243447"/>
                <w:sz w:val="17"/>
              </w:rPr>
              <w:t>Python quality</w:t>
            </w:r>
          </w:p>
        </w:tc>
        <w:tc>
          <w:tcPr>
            <w:tcW w:type="dxa" w:w="6840"/>
            <w:shd w:fill="FFFFFF"/>
            <w:tcMar>
              <w:top w:w="80" w:type="dxa"/>
              <w:start w:w="90" w:type="dxa"/>
              <w:bottom w:w="80" w:type="dxa"/>
              <w:end w:w="90" w:type="dxa"/>
            </w:tcMar>
            <w:vAlign w:val="top"/>
          </w:tcPr>
          <w:p>
            <w:pPr>
              <w:spacing w:after="0"/>
            </w:pPr>
            <w:r>
              <w:rPr>
                <w:rFonts w:ascii="Liberation Sans" w:hAnsi="Liberation Sans"/>
                <w:color w:val="243447"/>
                <w:sz w:val="17"/>
              </w:rPr>
              <w:t>Bytecode compilation, Ruff and Mypy passed</w:t>
            </w:r>
          </w:p>
        </w:tc>
      </w:tr>
      <w:tr>
        <w:trPr>
          <w:cantSplit/>
        </w:trPr>
        <w:tc>
          <w:tcPr>
            <w:tcW w:type="dxa" w:w="2664"/>
            <w:shd w:fill="F7FAFC"/>
            <w:tcMar>
              <w:top w:w="80" w:type="dxa"/>
              <w:start w:w="90" w:type="dxa"/>
              <w:bottom w:w="80" w:type="dxa"/>
              <w:end w:w="90" w:type="dxa"/>
            </w:tcMar>
            <w:vAlign w:val="top"/>
          </w:tcPr>
          <w:p>
            <w:pPr>
              <w:spacing w:after="0"/>
            </w:pPr>
            <w:r>
              <w:rPr>
                <w:rFonts w:ascii="Liberation Sans" w:hAnsi="Liberation Sans"/>
                <w:color w:val="243447"/>
                <w:sz w:val="17"/>
              </w:rPr>
              <w:t>Database migrations</w:t>
            </w:r>
          </w:p>
        </w:tc>
        <w:tc>
          <w:tcPr>
            <w:tcW w:type="dxa" w:w="6840"/>
            <w:shd w:fill="F7FAFC"/>
            <w:tcMar>
              <w:top w:w="80" w:type="dxa"/>
              <w:start w:w="90" w:type="dxa"/>
              <w:bottom w:w="80" w:type="dxa"/>
              <w:end w:w="90" w:type="dxa"/>
            </w:tcMar>
            <w:vAlign w:val="top"/>
          </w:tcPr>
          <w:p>
            <w:pPr>
              <w:spacing w:after="0"/>
            </w:pPr>
            <w:r>
              <w:rPr>
                <w:rFonts w:ascii="Liberation Sans" w:hAnsi="Liberation Sans"/>
                <w:color w:val="243447"/>
                <w:sz w:val="17"/>
              </w:rPr>
              <w:t>Complete Alembic PostgreSQL chain rendered successfully in offline SQL validation</w:t>
            </w:r>
          </w:p>
        </w:tc>
      </w:tr>
      <w:tr>
        <w:trPr>
          <w:cantSplit/>
        </w:trPr>
        <w:tc>
          <w:tcPr>
            <w:tcW w:type="dxa" w:w="2664"/>
            <w:shd w:fill="FFFFFF"/>
            <w:tcMar>
              <w:top w:w="80" w:type="dxa"/>
              <w:start w:w="90" w:type="dxa"/>
              <w:bottom w:w="80" w:type="dxa"/>
              <w:end w:w="90" w:type="dxa"/>
            </w:tcMar>
            <w:vAlign w:val="top"/>
          </w:tcPr>
          <w:p>
            <w:pPr>
              <w:spacing w:after="0"/>
            </w:pPr>
            <w:r>
              <w:rPr>
                <w:rFonts w:ascii="Liberation Sans" w:hAnsi="Liberation Sans"/>
                <w:color w:val="243447"/>
                <w:sz w:val="17"/>
              </w:rPr>
              <w:t>Frontend quality</w:t>
            </w:r>
          </w:p>
        </w:tc>
        <w:tc>
          <w:tcPr>
            <w:tcW w:type="dxa" w:w="6840"/>
            <w:shd w:fill="FFFFFF"/>
            <w:tcMar>
              <w:top w:w="80" w:type="dxa"/>
              <w:start w:w="90" w:type="dxa"/>
              <w:bottom w:w="80" w:type="dxa"/>
              <w:end w:w="90" w:type="dxa"/>
            </w:tcMar>
            <w:vAlign w:val="top"/>
          </w:tcPr>
          <w:p>
            <w:pPr>
              <w:spacing w:after="0"/>
            </w:pPr>
            <w:r>
              <w:rPr>
                <w:rFonts w:ascii="Liberation Sans" w:hAnsi="Liberation Sans"/>
                <w:color w:val="243447"/>
                <w:sz w:val="17"/>
              </w:rPr>
              <w:t>TypeScript compilation, ESLint and production Vite build passed</w:t>
            </w:r>
          </w:p>
        </w:tc>
      </w:tr>
      <w:tr>
        <w:trPr>
          <w:cantSplit/>
        </w:trPr>
        <w:tc>
          <w:tcPr>
            <w:tcW w:type="dxa" w:w="2664"/>
            <w:shd w:fill="F7FAFC"/>
            <w:tcMar>
              <w:top w:w="80" w:type="dxa"/>
              <w:start w:w="90" w:type="dxa"/>
              <w:bottom w:w="80" w:type="dxa"/>
              <w:end w:w="90" w:type="dxa"/>
            </w:tcMar>
            <w:vAlign w:val="top"/>
          </w:tcPr>
          <w:p>
            <w:pPr>
              <w:spacing w:after="0"/>
            </w:pPr>
            <w:r>
              <w:rPr>
                <w:rFonts w:ascii="Liberation Sans" w:hAnsi="Liberation Sans"/>
                <w:color w:val="243447"/>
                <w:sz w:val="17"/>
              </w:rPr>
              <w:t>Dependency audit</w:t>
            </w:r>
          </w:p>
        </w:tc>
        <w:tc>
          <w:tcPr>
            <w:tcW w:type="dxa" w:w="6840"/>
            <w:shd w:fill="F7FAFC"/>
            <w:tcMar>
              <w:top w:w="80" w:type="dxa"/>
              <w:start w:w="90" w:type="dxa"/>
              <w:bottom w:w="80" w:type="dxa"/>
              <w:end w:w="90" w:type="dxa"/>
            </w:tcMar>
            <w:vAlign w:val="top"/>
          </w:tcPr>
          <w:p>
            <w:pPr>
              <w:spacing w:after="0"/>
            </w:pPr>
            <w:r>
              <w:rPr>
                <w:rFonts w:ascii="Liberation Sans" w:hAnsi="Liberation Sans"/>
                <w:color w:val="243447"/>
                <w:sz w:val="17"/>
              </w:rPr>
              <w:t>Zero known npm vulnerabilities reported in the validated production dependency set</w:t>
            </w:r>
          </w:p>
        </w:tc>
      </w:tr>
      <w:tr>
        <w:trPr>
          <w:cantSplit/>
        </w:trPr>
        <w:tc>
          <w:tcPr>
            <w:tcW w:type="dxa" w:w="2664"/>
            <w:shd w:fill="FFFFFF"/>
            <w:tcMar>
              <w:top w:w="80" w:type="dxa"/>
              <w:start w:w="90" w:type="dxa"/>
              <w:bottom w:w="80" w:type="dxa"/>
              <w:end w:w="90" w:type="dxa"/>
            </w:tcMar>
            <w:vAlign w:val="top"/>
          </w:tcPr>
          <w:p>
            <w:pPr>
              <w:spacing w:after="0"/>
            </w:pPr>
            <w:r>
              <w:rPr>
                <w:rFonts w:ascii="Liberation Sans" w:hAnsi="Liberation Sans"/>
                <w:color w:val="243447"/>
                <w:sz w:val="17"/>
              </w:rPr>
              <w:t>Release hygiene</w:t>
            </w:r>
          </w:p>
        </w:tc>
        <w:tc>
          <w:tcPr>
            <w:tcW w:type="dxa" w:w="6840"/>
            <w:shd w:fill="FFFFFF"/>
            <w:tcMar>
              <w:top w:w="80" w:type="dxa"/>
              <w:start w:w="90" w:type="dxa"/>
              <w:bottom w:w="80" w:type="dxa"/>
              <w:end w:w="90" w:type="dxa"/>
            </w:tcMar>
            <w:vAlign w:val="top"/>
          </w:tcPr>
          <w:p>
            <w:pPr>
              <w:spacing w:after="0"/>
            </w:pPr>
            <w:r>
              <w:rPr>
                <w:rFonts w:ascii="Liberation Sans" w:hAnsi="Liberation Sans"/>
                <w:color w:val="243447"/>
                <w:sz w:val="17"/>
              </w:rPr>
              <w:t>Secret-pattern scan, manifest generation, checksum verification and exclusion of runtime artefacts passed</w:t>
            </w:r>
          </w:p>
        </w:tc>
      </w:tr>
      <w:tr>
        <w:trPr>
          <w:cantSplit/>
        </w:trPr>
        <w:tc>
          <w:tcPr>
            <w:tcW w:type="dxa" w:w="2664"/>
            <w:shd w:fill="F7FAFC"/>
            <w:tcMar>
              <w:top w:w="80" w:type="dxa"/>
              <w:start w:w="90" w:type="dxa"/>
              <w:bottom w:w="80" w:type="dxa"/>
              <w:end w:w="90" w:type="dxa"/>
            </w:tcMar>
            <w:vAlign w:val="top"/>
          </w:tcPr>
          <w:p>
            <w:pPr>
              <w:spacing w:after="0"/>
            </w:pPr>
            <w:r>
              <w:rPr>
                <w:rFonts w:ascii="Liberation Sans" w:hAnsi="Liberation Sans"/>
                <w:color w:val="243447"/>
                <w:sz w:val="17"/>
              </w:rPr>
              <w:t>Live operational validation</w:t>
            </w:r>
          </w:p>
        </w:tc>
        <w:tc>
          <w:tcPr>
            <w:tcW w:type="dxa" w:w="6840"/>
            <w:shd w:fill="F7FAFC"/>
            <w:tcMar>
              <w:top w:w="80" w:type="dxa"/>
              <w:start w:w="90" w:type="dxa"/>
              <w:bottom w:w="80" w:type="dxa"/>
              <w:end w:w="90" w:type="dxa"/>
            </w:tcMar>
            <w:vAlign w:val="top"/>
          </w:tcPr>
          <w:p>
            <w:pPr>
              <w:spacing w:after="0"/>
            </w:pPr>
            <w:r>
              <w:rPr>
                <w:rFonts w:ascii="Liberation Sans" w:hAnsi="Liberation Sans"/>
                <w:color w:val="243447"/>
                <w:sz w:val="17"/>
              </w:rPr>
              <w:t>Still required for final PostgreSQL, Redis, MinIO/S3, Supabase, OCR, malware scanning, backup and production-domain configuration</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DDEBF7"/>
            <w:tcBorders>
              <w:top w:val="single" w:sz="10" w:color="1F4E78"/>
              <w:left w:val="single" w:sz="10" w:color="1F4E78"/>
              <w:bottom w:val="single" w:sz="10" w:color="1F4E78"/>
              <w:right w:val="single" w:sz="10" w:color="1F4E78"/>
            </w:tcBorders>
            <w:tcMar>
              <w:top w:w="140" w:type="dxa"/>
              <w:start w:w="180" w:type="dxa"/>
              <w:bottom w:w="140" w:type="dxa"/>
              <w:end w:w="180" w:type="dxa"/>
            </w:tcMar>
          </w:tcPr>
          <w:p>
            <w:pPr>
              <w:spacing w:after="80"/>
            </w:pPr>
            <w:r>
              <w:rPr>
                <w:rFonts w:ascii="Liberation Sans" w:hAnsi="Liberation Sans"/>
                <w:b/>
                <w:color w:val="243447"/>
                <w:sz w:val="21"/>
              </w:rPr>
              <w:t>Meaning of the validation</w:t>
            </w:r>
          </w:p>
          <w:p>
            <w:pPr>
              <w:spacing w:after="0"/>
            </w:pPr>
            <w:r>
              <w:rPr>
                <w:rFonts w:ascii="Liberation Sans" w:hAnsi="Liberation Sans"/>
                <w:color w:val="243447"/>
                <w:sz w:val="19"/>
              </w:rPr>
              <w:t>These gates show that the codebase is suitable for a controlled pilot and further institutional evaluation. They do not prove that automated scores match expert judgement, predict successful projects or are free from domain bias.</w:t>
            </w:r>
          </w:p>
        </w:tc>
      </w:tr>
    </w:tbl>
    <w:p>
      <w:pPr>
        <w:spacing w:after="0"/>
      </w:pPr>
    </w:p>
    <w:p>
      <w:pPr>
        <w:pStyle w:val="Heading1"/>
      </w:pPr>
      <w:r>
        <w:rPr>
          <w:rFonts w:ascii="Liberation Sans" w:hAnsi="Liberation Sans" w:eastAsia="Liberation Sans"/>
        </w:rPr>
        <w:t>15. Risks, Limitations and Safeguards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17365D"/>
            <w:tcMar>
              <w:top w:w="90" w:type="dxa"/>
              <w:start w:w="90" w:type="dxa"/>
              <w:bottom w:w="90" w:type="dxa"/>
              <w:end w:w="90" w:type="dxa"/>
            </w:tcMar>
            <w:vAlign w:val="center"/>
          </w:tcPr>
          <w:p>
            <w:pPr>
              <w:jc w:val="center"/>
            </w:pPr>
            <w:r>
              <w:rPr>
                <w:rFonts w:ascii="Liberation Sans" w:hAnsi="Liberation Sans"/>
                <w:b/>
                <w:color w:val="FFFFFF"/>
                <w:sz w:val="16"/>
              </w:rPr>
              <w:t>Risk</w:t>
            </w:r>
          </w:p>
        </w:tc>
        <w:tc>
          <w:tcPr>
            <w:tcW w:type="dxa" w:w="3240"/>
            <w:shd w:fill="17365D"/>
            <w:tcMar>
              <w:top w:w="90" w:type="dxa"/>
              <w:start w:w="90" w:type="dxa"/>
              <w:bottom w:w="90" w:type="dxa"/>
              <w:end w:w="90" w:type="dxa"/>
            </w:tcMar>
            <w:vAlign w:val="center"/>
          </w:tcPr>
          <w:p>
            <w:pPr>
              <w:jc w:val="center"/>
            </w:pPr>
            <w:r>
              <w:rPr>
                <w:rFonts w:ascii="Liberation Sans" w:hAnsi="Liberation Sans"/>
                <w:b/>
                <w:color w:val="FFFFFF"/>
                <w:sz w:val="16"/>
              </w:rPr>
              <w:t>Potential consequence</w:t>
            </w:r>
          </w:p>
        </w:tc>
        <w:tc>
          <w:tcPr>
            <w:tcW w:type="dxa" w:w="4032"/>
            <w:shd w:fill="17365D"/>
            <w:tcMar>
              <w:top w:w="90" w:type="dxa"/>
              <w:start w:w="90" w:type="dxa"/>
              <w:bottom w:w="90" w:type="dxa"/>
              <w:end w:w="90" w:type="dxa"/>
            </w:tcMar>
            <w:vAlign w:val="center"/>
          </w:tcPr>
          <w:p>
            <w:pPr>
              <w:jc w:val="center"/>
            </w:pPr>
            <w:r>
              <w:rPr>
                <w:rFonts w:ascii="Liberation Sans" w:hAnsi="Liberation Sans"/>
                <w:b/>
                <w:color w:val="FFFFFF"/>
                <w:sz w:val="16"/>
              </w:rPr>
              <w:t>Primary safeguard</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6"/>
              </w:rPr>
              <w:t>Poor OCR or extraction</w:t>
            </w:r>
          </w:p>
        </w:tc>
        <w:tc>
          <w:tcPr>
            <w:tcW w:type="dxa" w:w="3240"/>
            <w:shd w:fill="FFFFFF"/>
            <w:tcMar>
              <w:top w:w="80" w:type="dxa"/>
              <w:start w:w="90" w:type="dxa"/>
              <w:bottom w:w="80" w:type="dxa"/>
              <w:end w:w="90" w:type="dxa"/>
            </w:tcMar>
            <w:vAlign w:val="top"/>
          </w:tcPr>
          <w:p>
            <w:pPr>
              <w:spacing w:after="0"/>
            </w:pPr>
            <w:r>
              <w:rPr>
                <w:rFonts w:ascii="Liberation Sans" w:hAnsi="Liberation Sans"/>
                <w:color w:val="243447"/>
                <w:sz w:val="16"/>
              </w:rPr>
              <w:t>Incorrect fields and misleading rule results</w:t>
            </w:r>
          </w:p>
        </w:tc>
        <w:tc>
          <w:tcPr>
            <w:tcW w:type="dxa" w:w="4032"/>
            <w:shd w:fill="FFFFFF"/>
            <w:tcMar>
              <w:top w:w="80" w:type="dxa"/>
              <w:start w:w="90" w:type="dxa"/>
              <w:bottom w:w="80" w:type="dxa"/>
              <w:end w:w="90" w:type="dxa"/>
            </w:tcMar>
            <w:vAlign w:val="top"/>
          </w:tcPr>
          <w:p>
            <w:pPr>
              <w:spacing w:after="0"/>
            </w:pPr>
            <w:r>
              <w:rPr>
                <w:rFonts w:ascii="Liberation Sans" w:hAnsi="Liberation Sans"/>
                <w:color w:val="243447"/>
                <w:sz w:val="16"/>
              </w:rPr>
              <w:t>Page-level confidence, source display, clarification states and reviewer correction</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6"/>
              </w:rPr>
              <w:t>Over-reliance on automated score</w:t>
            </w:r>
          </w:p>
        </w:tc>
        <w:tc>
          <w:tcPr>
            <w:tcW w:type="dxa" w:w="3240"/>
            <w:shd w:fill="F7FAFC"/>
            <w:tcMar>
              <w:top w:w="80" w:type="dxa"/>
              <w:start w:w="90" w:type="dxa"/>
              <w:bottom w:w="80" w:type="dxa"/>
              <w:end w:w="90" w:type="dxa"/>
            </w:tcMar>
            <w:vAlign w:val="top"/>
          </w:tcPr>
          <w:p>
            <w:pPr>
              <w:spacing w:after="0"/>
            </w:pPr>
            <w:r>
              <w:rPr>
                <w:rFonts w:ascii="Liberation Sans" w:hAnsi="Liberation Sans"/>
                <w:color w:val="243447"/>
                <w:sz w:val="16"/>
              </w:rPr>
              <w:t>Automation bias and unjustified decisions</w:t>
            </w:r>
          </w:p>
        </w:tc>
        <w:tc>
          <w:tcPr>
            <w:tcW w:type="dxa" w:w="4032"/>
            <w:shd w:fill="F7FAFC"/>
            <w:tcMar>
              <w:top w:w="80" w:type="dxa"/>
              <w:start w:w="90" w:type="dxa"/>
              <w:bottom w:w="80" w:type="dxa"/>
              <w:end w:w="90" w:type="dxa"/>
            </w:tcMar>
            <w:vAlign w:val="top"/>
          </w:tcPr>
          <w:p>
            <w:pPr>
              <w:spacing w:after="0"/>
            </w:pPr>
            <w:r>
              <w:rPr>
                <w:rFonts w:ascii="Liberation Sans" w:hAnsi="Liberation Sans"/>
                <w:color w:val="243447"/>
                <w:sz w:val="16"/>
              </w:rPr>
              <w:t>Advisory labelling, human review, no autonomous approval and recorded overrides</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6"/>
              </w:rPr>
              <w:t>Rule or rubric drift</w:t>
            </w:r>
          </w:p>
        </w:tc>
        <w:tc>
          <w:tcPr>
            <w:tcW w:type="dxa" w:w="3240"/>
            <w:shd w:fill="FFFFFF"/>
            <w:tcMar>
              <w:top w:w="80" w:type="dxa"/>
              <w:start w:w="90" w:type="dxa"/>
              <w:bottom w:w="80" w:type="dxa"/>
              <w:end w:w="90" w:type="dxa"/>
            </w:tcMar>
            <w:vAlign w:val="top"/>
          </w:tcPr>
          <w:p>
            <w:pPr>
              <w:spacing w:after="0"/>
            </w:pPr>
            <w:r>
              <w:rPr>
                <w:rFonts w:ascii="Liberation Sans" w:hAnsi="Liberation Sans"/>
                <w:color w:val="243447"/>
                <w:sz w:val="16"/>
              </w:rPr>
              <w:t>System no longer matches current policy</w:t>
            </w:r>
          </w:p>
        </w:tc>
        <w:tc>
          <w:tcPr>
            <w:tcW w:type="dxa" w:w="4032"/>
            <w:shd w:fill="FFFFFF"/>
            <w:tcMar>
              <w:top w:w="80" w:type="dxa"/>
              <w:start w:w="90" w:type="dxa"/>
              <w:bottom w:w="80" w:type="dxa"/>
              <w:end w:w="90" w:type="dxa"/>
            </w:tcMar>
            <w:vAlign w:val="top"/>
          </w:tcPr>
          <w:p>
            <w:pPr>
              <w:spacing w:after="0"/>
            </w:pPr>
            <w:r>
              <w:rPr>
                <w:rFonts w:ascii="Liberation Sans" w:hAnsi="Liberation Sans"/>
                <w:color w:val="243447"/>
                <w:sz w:val="16"/>
              </w:rPr>
              <w:t>Versioned configurations, effective dates and formal approval before activation</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6"/>
              </w:rPr>
              <w:t>Biased or unrepresentative training data</w:t>
            </w:r>
          </w:p>
        </w:tc>
        <w:tc>
          <w:tcPr>
            <w:tcW w:type="dxa" w:w="3240"/>
            <w:shd w:fill="F7FAFC"/>
            <w:tcMar>
              <w:top w:w="80" w:type="dxa"/>
              <w:start w:w="90" w:type="dxa"/>
              <w:bottom w:w="80" w:type="dxa"/>
              <w:end w:w="90" w:type="dxa"/>
            </w:tcMar>
            <w:vAlign w:val="top"/>
          </w:tcPr>
          <w:p>
            <w:pPr>
              <w:spacing w:after="0"/>
            </w:pPr>
            <w:r>
              <w:rPr>
                <w:rFonts w:ascii="Liberation Sans" w:hAnsi="Liberation Sans"/>
                <w:color w:val="243447"/>
                <w:sz w:val="16"/>
              </w:rPr>
              <w:t>Unequal or inaccurate future ML performance</w:t>
            </w:r>
          </w:p>
        </w:tc>
        <w:tc>
          <w:tcPr>
            <w:tcW w:type="dxa" w:w="4032"/>
            <w:shd w:fill="F7FAFC"/>
            <w:tcMar>
              <w:top w:w="80" w:type="dxa"/>
              <w:start w:w="90" w:type="dxa"/>
              <w:bottom w:w="80" w:type="dxa"/>
              <w:end w:w="90" w:type="dxa"/>
            </w:tcMar>
            <w:vAlign w:val="top"/>
          </w:tcPr>
          <w:p>
            <w:pPr>
              <w:spacing w:after="0"/>
            </w:pPr>
            <w:r>
              <w:rPr>
                <w:rFonts w:ascii="Liberation Sans" w:hAnsi="Liberation Sans"/>
                <w:color w:val="243447"/>
                <w:sz w:val="16"/>
              </w:rPr>
              <w:t>Institution/time-held-out evaluation, subgroup analysis and independent review</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6"/>
              </w:rPr>
              <w:t>Sensitive-data exposure</w:t>
            </w:r>
          </w:p>
        </w:tc>
        <w:tc>
          <w:tcPr>
            <w:tcW w:type="dxa" w:w="3240"/>
            <w:shd w:fill="FFFFFF"/>
            <w:tcMar>
              <w:top w:w="80" w:type="dxa"/>
              <w:start w:w="90" w:type="dxa"/>
              <w:bottom w:w="80" w:type="dxa"/>
              <w:end w:w="90" w:type="dxa"/>
            </w:tcMar>
            <w:vAlign w:val="top"/>
          </w:tcPr>
          <w:p>
            <w:pPr>
              <w:spacing w:after="0"/>
            </w:pPr>
            <w:r>
              <w:rPr>
                <w:rFonts w:ascii="Liberation Sans" w:hAnsi="Liberation Sans"/>
                <w:color w:val="243447"/>
                <w:sz w:val="16"/>
              </w:rPr>
              <w:t>Confidentiality and legal harm</w:t>
            </w:r>
          </w:p>
        </w:tc>
        <w:tc>
          <w:tcPr>
            <w:tcW w:type="dxa" w:w="4032"/>
            <w:shd w:fill="FFFFFF"/>
            <w:tcMar>
              <w:top w:w="80" w:type="dxa"/>
              <w:start w:w="90" w:type="dxa"/>
              <w:bottom w:w="80" w:type="dxa"/>
              <w:end w:w="90" w:type="dxa"/>
            </w:tcMar>
            <w:vAlign w:val="top"/>
          </w:tcPr>
          <w:p>
            <w:pPr>
              <w:spacing w:after="0"/>
            </w:pPr>
            <w:r>
              <w:rPr>
                <w:rFonts w:ascii="Liberation Sans" w:hAnsi="Liberation Sans"/>
                <w:color w:val="243447"/>
                <w:sz w:val="16"/>
              </w:rPr>
              <w:t>Least-privilege access, private storage, signed URLs, secrets management and audit logs</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6"/>
              </w:rPr>
              <w:t>Reviewer conflict or inconsistency</w:t>
            </w:r>
          </w:p>
        </w:tc>
        <w:tc>
          <w:tcPr>
            <w:tcW w:type="dxa" w:w="3240"/>
            <w:shd w:fill="F7FAFC"/>
            <w:tcMar>
              <w:top w:w="80" w:type="dxa"/>
              <w:start w:w="90" w:type="dxa"/>
              <w:bottom w:w="80" w:type="dxa"/>
              <w:end w:w="90" w:type="dxa"/>
            </w:tcMar>
            <w:vAlign w:val="top"/>
          </w:tcPr>
          <w:p>
            <w:pPr>
              <w:spacing w:after="0"/>
            </w:pPr>
            <w:r>
              <w:rPr>
                <w:rFonts w:ascii="Liberation Sans" w:hAnsi="Liberation Sans"/>
                <w:color w:val="243447"/>
                <w:sz w:val="16"/>
              </w:rPr>
              <w:t>Compromised or unstable outcomes</w:t>
            </w:r>
          </w:p>
        </w:tc>
        <w:tc>
          <w:tcPr>
            <w:tcW w:type="dxa" w:w="4032"/>
            <w:shd w:fill="F7FAFC"/>
            <w:tcMar>
              <w:top w:w="80" w:type="dxa"/>
              <w:start w:w="90" w:type="dxa"/>
              <w:bottom w:w="80" w:type="dxa"/>
              <w:end w:w="90" w:type="dxa"/>
            </w:tcMar>
            <w:vAlign w:val="top"/>
          </w:tcPr>
          <w:p>
            <w:pPr>
              <w:spacing w:after="0"/>
            </w:pPr>
            <w:r>
              <w:rPr>
                <w:rFonts w:ascii="Liberation Sans" w:hAnsi="Liberation Sans"/>
                <w:color w:val="243447"/>
                <w:sz w:val="16"/>
              </w:rPr>
              <w:t>Conflict declarations, independent reviews, adjudication and committee oversight</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6"/>
              </w:rPr>
              <w:t>Operational outage or queue failure</w:t>
            </w:r>
          </w:p>
        </w:tc>
        <w:tc>
          <w:tcPr>
            <w:tcW w:type="dxa" w:w="3240"/>
            <w:shd w:fill="FFFFFF"/>
            <w:tcMar>
              <w:top w:w="80" w:type="dxa"/>
              <w:start w:w="90" w:type="dxa"/>
              <w:bottom w:w="80" w:type="dxa"/>
              <w:end w:w="90" w:type="dxa"/>
            </w:tcMar>
            <w:vAlign w:val="top"/>
          </w:tcPr>
          <w:p>
            <w:pPr>
              <w:spacing w:after="0"/>
            </w:pPr>
            <w:r>
              <w:rPr>
                <w:rFonts w:ascii="Liberation Sans" w:hAnsi="Liberation Sans"/>
                <w:color w:val="243447"/>
                <w:sz w:val="16"/>
              </w:rPr>
              <w:t>Delayed evaluations or incomplete processing</w:t>
            </w:r>
          </w:p>
        </w:tc>
        <w:tc>
          <w:tcPr>
            <w:tcW w:type="dxa" w:w="4032"/>
            <w:shd w:fill="FFFFFF"/>
            <w:tcMar>
              <w:top w:w="80" w:type="dxa"/>
              <w:start w:w="90" w:type="dxa"/>
              <w:bottom w:w="80" w:type="dxa"/>
              <w:end w:w="90" w:type="dxa"/>
            </w:tcMar>
            <w:vAlign w:val="top"/>
          </w:tcPr>
          <w:p>
            <w:pPr>
              <w:spacing w:after="0"/>
            </w:pPr>
            <w:r>
              <w:rPr>
                <w:rFonts w:ascii="Liberation Sans" w:hAnsi="Liberation Sans"/>
                <w:color w:val="243447"/>
                <w:sz w:val="16"/>
              </w:rPr>
              <w:t>Readiness checks, heartbeat, retry controls, monitoring, backups and incident procedures</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6"/>
              </w:rPr>
              <w:t>False duplication signal</w:t>
            </w:r>
          </w:p>
        </w:tc>
        <w:tc>
          <w:tcPr>
            <w:tcW w:type="dxa" w:w="3240"/>
            <w:shd w:fill="F7FAFC"/>
            <w:tcMar>
              <w:top w:w="80" w:type="dxa"/>
              <w:start w:w="90" w:type="dxa"/>
              <w:bottom w:w="80" w:type="dxa"/>
              <w:end w:w="90" w:type="dxa"/>
            </w:tcMar>
            <w:vAlign w:val="top"/>
          </w:tcPr>
          <w:p>
            <w:pPr>
              <w:spacing w:after="0"/>
            </w:pPr>
            <w:r>
              <w:rPr>
                <w:rFonts w:ascii="Liberation Sans" w:hAnsi="Liberation Sans"/>
                <w:color w:val="243447"/>
                <w:sz w:val="16"/>
              </w:rPr>
              <w:t>Legitimate continuation misclassified as overlap</w:t>
            </w:r>
          </w:p>
        </w:tc>
        <w:tc>
          <w:tcPr>
            <w:tcW w:type="dxa" w:w="4032"/>
            <w:shd w:fill="F7FAFC"/>
            <w:tcMar>
              <w:top w:w="80" w:type="dxa"/>
              <w:start w:w="90" w:type="dxa"/>
              <w:bottom w:w="80" w:type="dxa"/>
              <w:end w:w="90" w:type="dxa"/>
            </w:tcMar>
            <w:vAlign w:val="top"/>
          </w:tcPr>
          <w:p>
            <w:pPr>
              <w:spacing w:after="0"/>
            </w:pPr>
            <w:r>
              <w:rPr>
                <w:rFonts w:ascii="Liberation Sans" w:hAnsi="Liberation Sans"/>
                <w:color w:val="243447"/>
                <w:sz w:val="16"/>
              </w:rPr>
              <w:t>Similarity treated as evidence for human interpretation, not automatic rejection</w:t>
            </w:r>
          </w:p>
        </w:tc>
      </w:tr>
    </w:tbl>
    <w:p>
      <w:pPr>
        <w:pStyle w:val="Heading2"/>
      </w:pPr>
      <w:r>
        <w:rPr>
          <w:rFonts w:ascii="Liberation Sans" w:hAnsi="Liberation Sans" w:eastAsia="Liberation Sans"/>
        </w:rPr>
        <w:t>Scientific limitations of the current engine</w:t>
      </w:r>
    </w:p>
    <w:p>
      <w:pPr>
        <w:spacing w:after="120" w:line="259" w:lineRule="auto"/>
      </w:pPr>
      <w:r>
        <w:rPr>
          <w:rFonts w:ascii="Liberation Sans" w:hAnsi="Liberation Sans" w:eastAsia="Liberation Sans"/>
        </w:rPr>
        <w:t>The contextual-rule baseline is deterministic and transparent, but it is not trained on a representative historical corpus and has not been calibrated against adjudicated expert outcomes. It cannot presently support claims of predictive accuracy, fairness or generalisation. Its appropriate use is preliminary assistance, evidence organisation and controlled pilot learning.</w:t>
      </w:r>
    </w:p>
    <w:p>
      <w:pPr>
        <w:pStyle w:val="Heading1"/>
      </w:pPr>
      <w:r>
        <w:rPr>
          <w:rFonts w:ascii="Liberation Sans" w:hAnsi="Liberation Sans" w:eastAsia="Liberation Sans"/>
        </w:rPr>
        <w:t>16. Recommended Institutional Pilot</w:t>
      </w:r>
    </w:p>
    <w:p>
      <w:pPr>
        <w:spacing w:after="120" w:line="259" w:lineRule="auto"/>
      </w:pPr>
      <w:r>
        <w:rPr>
          <w:rFonts w:ascii="Liberation Sans" w:hAnsi="Liberation Sans" w:eastAsia="Liberation Sans"/>
        </w:rPr>
        <w:t>A controlled pilot should test workflow value and evidence quality before testing autonomous prediction. The objective is to determine whether Mulyankan improves consistency, traceability and reviewer productivity without introducing unacceptable errors or operational burden.</w:t>
      </w:r>
    </w:p>
    <w:p>
      <w:pPr>
        <w:pStyle w:val="ListNumber"/>
        <w:spacing w:after="60"/>
      </w:pPr>
      <w:r>
        <w:rPr>
          <w:rFonts w:ascii="Liberation Sans" w:hAnsi="Liberation Sans" w:eastAsia="Liberation Sans"/>
        </w:rPr>
        <w:t>Approve the pilot scheme configuration, eligibility rules, rubric, user roles and decision states.</w:t>
      </w:r>
    </w:p>
    <w:p>
      <w:pPr>
        <w:pStyle w:val="ListNumber"/>
        <w:spacing w:after="60"/>
      </w:pPr>
      <w:r>
        <w:rPr>
          <w:rFonts w:ascii="Liberation Sans" w:hAnsi="Liberation Sans" w:eastAsia="Liberation Sans"/>
        </w:rPr>
        <w:t>Select a governed set of historical and/or current proposals with appropriate confidentiality controls.</w:t>
      </w:r>
    </w:p>
    <w:p>
      <w:pPr>
        <w:pStyle w:val="ListNumber"/>
        <w:spacing w:after="60"/>
      </w:pPr>
      <w:r>
        <w:rPr>
          <w:rFonts w:ascii="Liberation Sans" w:hAnsi="Liberation Sans" w:eastAsia="Liberation Sans"/>
        </w:rPr>
        <w:t>Run document extraction and rule screening while keeping official evaluation fully independent.</w:t>
      </w:r>
    </w:p>
    <w:p>
      <w:pPr>
        <w:pStyle w:val="ListNumber"/>
        <w:spacing w:after="60"/>
      </w:pPr>
      <w:r>
        <w:rPr>
          <w:rFonts w:ascii="Liberation Sans" w:hAnsi="Liberation Sans" w:eastAsia="Liberation Sans"/>
        </w:rPr>
        <w:t>Have qualified technical and financial reviewers score the same proposals using an approved annotation rulebook.</w:t>
      </w:r>
    </w:p>
    <w:p>
      <w:pPr>
        <w:pStyle w:val="ListNumber"/>
        <w:spacing w:after="60"/>
      </w:pPr>
      <w:r>
        <w:rPr>
          <w:rFonts w:ascii="Liberation Sans" w:hAnsi="Liberation Sans" w:eastAsia="Liberation Sans"/>
        </w:rPr>
        <w:t>Compare automated evidence and advisory scores with reviewer findings; record disagreements and correction reasons.</w:t>
      </w:r>
    </w:p>
    <w:p>
      <w:pPr>
        <w:pStyle w:val="ListNumber"/>
        <w:spacing w:after="60"/>
      </w:pPr>
      <w:r>
        <w:rPr>
          <w:rFonts w:ascii="Liberation Sans" w:hAnsi="Liberation Sans" w:eastAsia="Liberation Sans"/>
        </w:rPr>
        <w:t>Evaluate OCR quality, field accuracy, rule precision/recall, evidence retrieval, reviewer agreement, workflow time and user experience.</w:t>
      </w:r>
    </w:p>
    <w:p>
      <w:pPr>
        <w:pStyle w:val="ListNumber"/>
        <w:spacing w:after="60"/>
      </w:pPr>
      <w:r>
        <w:rPr>
          <w:rFonts w:ascii="Liberation Sans" w:hAnsi="Liberation Sans" w:eastAsia="Liberation Sans"/>
        </w:rPr>
        <w:t>Conduct security, access-control, backup, recovery and operational readiness tests.</w:t>
      </w:r>
    </w:p>
    <w:p>
      <w:pPr>
        <w:pStyle w:val="ListNumber"/>
        <w:spacing w:after="60"/>
      </w:pPr>
      <w:r>
        <w:rPr>
          <w:rFonts w:ascii="Liberation Sans" w:hAnsi="Liberation Sans" w:eastAsia="Liberation Sans"/>
        </w:rPr>
        <w:t>Review pilot results institutionally and decide whether to continue in shadow mode, revise the system or proceed to a wider controlled rollout.</w:t>
      </w:r>
    </w:p>
    <w:p>
      <w:pPr>
        <w:pStyle w:val="Heading2"/>
      </w:pPr>
      <w:r>
        <w:rPr>
          <w:rFonts w:ascii="Liberation Sans" w:hAnsi="Liberation Sans" w:eastAsia="Liberation Sans"/>
        </w:rPr>
        <w:t>Suggested pilot success indicators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shd w:fill="17365D"/>
            <w:tcMar>
              <w:top w:w="90" w:type="dxa"/>
              <w:start w:w="90" w:type="dxa"/>
              <w:bottom w:w="90" w:type="dxa"/>
              <w:end w:w="90" w:type="dxa"/>
            </w:tcMar>
            <w:vAlign w:val="center"/>
          </w:tcPr>
          <w:p>
            <w:pPr>
              <w:jc w:val="center"/>
            </w:pPr>
            <w:r>
              <w:rPr>
                <w:rFonts w:ascii="Liberation Sans" w:hAnsi="Liberation Sans"/>
                <w:b/>
                <w:color w:val="FFFFFF"/>
                <w:sz w:val="17"/>
              </w:rPr>
              <w:t>Pilot dimension</w:t>
            </w:r>
          </w:p>
        </w:tc>
        <w:tc>
          <w:tcPr>
            <w:tcW w:type="dxa" w:w="6912"/>
            <w:shd w:fill="17365D"/>
            <w:tcMar>
              <w:top w:w="90" w:type="dxa"/>
              <w:start w:w="90" w:type="dxa"/>
              <w:bottom w:w="90" w:type="dxa"/>
              <w:end w:w="90" w:type="dxa"/>
            </w:tcMar>
            <w:vAlign w:val="center"/>
          </w:tcPr>
          <w:p>
            <w:pPr>
              <w:jc w:val="center"/>
            </w:pPr>
            <w:r>
              <w:rPr>
                <w:rFonts w:ascii="Liberation Sans" w:hAnsi="Liberation Sans"/>
                <w:b/>
                <w:color w:val="FFFFFF"/>
                <w:sz w:val="17"/>
              </w:rPr>
              <w:t>What should be demonstrated</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7"/>
              </w:rPr>
              <w:t>Document intelligence</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7"/>
              </w:rPr>
              <w:t>Correct extraction of critical fields and high reviewer traceability to source pages</w:t>
            </w:r>
          </w:p>
        </w:tc>
      </w:tr>
      <w:tr>
        <w:trPr>
          <w:cantSplit/>
        </w:trPr>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7"/>
              </w:rPr>
              <w:t>Rule screening</w:t>
            </w:r>
          </w:p>
        </w:tc>
        <w:tc>
          <w:tcPr>
            <w:tcW w:type="dxa" w:w="6912"/>
            <w:shd w:fill="F7FAFC"/>
            <w:tcMar>
              <w:top w:w="80" w:type="dxa"/>
              <w:start w:w="90" w:type="dxa"/>
              <w:bottom w:w="80" w:type="dxa"/>
              <w:end w:w="90" w:type="dxa"/>
            </w:tcMar>
            <w:vAlign w:val="top"/>
          </w:tcPr>
          <w:p>
            <w:pPr>
              <w:spacing w:after="0"/>
            </w:pPr>
            <w:r>
              <w:rPr>
                <w:rFonts w:ascii="Liberation Sans" w:hAnsi="Liberation Sans"/>
                <w:color w:val="243447"/>
                <w:sz w:val="17"/>
              </w:rPr>
              <w:t>Low false-fail and false-pass rates on approved eligibility conditions</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7"/>
              </w:rPr>
              <w:t>Evidence quality</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7"/>
              </w:rPr>
              <w:t>Reviewer-supported evidence for criterion-level findings</w:t>
            </w:r>
          </w:p>
        </w:tc>
      </w:tr>
      <w:tr>
        <w:trPr>
          <w:cantSplit/>
        </w:trPr>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7"/>
              </w:rPr>
              <w:t>Workflow efficiency</w:t>
            </w:r>
          </w:p>
        </w:tc>
        <w:tc>
          <w:tcPr>
            <w:tcW w:type="dxa" w:w="6912"/>
            <w:shd w:fill="F7FAFC"/>
            <w:tcMar>
              <w:top w:w="80" w:type="dxa"/>
              <w:start w:w="90" w:type="dxa"/>
              <w:bottom w:w="80" w:type="dxa"/>
              <w:end w:w="90" w:type="dxa"/>
            </w:tcMar>
            <w:vAlign w:val="top"/>
          </w:tcPr>
          <w:p>
            <w:pPr>
              <w:spacing w:after="0"/>
            </w:pPr>
            <w:r>
              <w:rPr>
                <w:rFonts w:ascii="Liberation Sans" w:hAnsi="Liberation Sans"/>
                <w:color w:val="243447"/>
                <w:sz w:val="17"/>
              </w:rPr>
              <w:t>Reduced preliminary scrutiny time without reduced review quality</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7"/>
              </w:rPr>
              <w:t>Reviewer acceptance</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7"/>
              </w:rPr>
              <w:t>Usable reports, understandable reasoning and manageable correction workflow</w:t>
            </w:r>
          </w:p>
        </w:tc>
      </w:tr>
      <w:tr>
        <w:trPr>
          <w:cantSplit/>
        </w:trPr>
        <w:tc>
          <w:tcPr>
            <w:tcW w:type="dxa" w:w="2592"/>
            <w:shd w:fill="F7FAFC"/>
            <w:tcMar>
              <w:top w:w="80" w:type="dxa"/>
              <w:start w:w="90" w:type="dxa"/>
              <w:bottom w:w="80" w:type="dxa"/>
              <w:end w:w="90" w:type="dxa"/>
            </w:tcMar>
            <w:vAlign w:val="top"/>
          </w:tcPr>
          <w:p>
            <w:pPr>
              <w:spacing w:after="0"/>
            </w:pPr>
            <w:r>
              <w:rPr>
                <w:rFonts w:ascii="Liberation Sans" w:hAnsi="Liberation Sans"/>
                <w:color w:val="243447"/>
                <w:sz w:val="17"/>
              </w:rPr>
              <w:t>Governance</w:t>
            </w:r>
          </w:p>
        </w:tc>
        <w:tc>
          <w:tcPr>
            <w:tcW w:type="dxa" w:w="6912"/>
            <w:shd w:fill="F7FAFC"/>
            <w:tcMar>
              <w:top w:w="80" w:type="dxa"/>
              <w:start w:w="90" w:type="dxa"/>
              <w:bottom w:w="80" w:type="dxa"/>
              <w:end w:w="90" w:type="dxa"/>
            </w:tcMar>
            <w:vAlign w:val="top"/>
          </w:tcPr>
          <w:p>
            <w:pPr>
              <w:spacing w:after="0"/>
            </w:pPr>
            <w:r>
              <w:rPr>
                <w:rFonts w:ascii="Liberation Sans" w:hAnsi="Liberation Sans"/>
                <w:color w:val="243447"/>
                <w:sz w:val="17"/>
              </w:rPr>
              <w:t>Complete assignment, conflict, adjudication and decision records</w:t>
            </w:r>
          </w:p>
        </w:tc>
      </w:tr>
      <w:tr>
        <w:trPr>
          <w:cantSplit/>
        </w:trPr>
        <w:tc>
          <w:tcPr>
            <w:tcW w:type="dxa" w:w="2592"/>
            <w:shd w:fill="FFFFFF"/>
            <w:tcMar>
              <w:top w:w="80" w:type="dxa"/>
              <w:start w:w="90" w:type="dxa"/>
              <w:bottom w:w="80" w:type="dxa"/>
              <w:end w:w="90" w:type="dxa"/>
            </w:tcMar>
            <w:vAlign w:val="top"/>
          </w:tcPr>
          <w:p>
            <w:pPr>
              <w:spacing w:after="0"/>
            </w:pPr>
            <w:r>
              <w:rPr>
                <w:rFonts w:ascii="Liberation Sans" w:hAnsi="Liberation Sans"/>
                <w:color w:val="243447"/>
                <w:sz w:val="17"/>
              </w:rPr>
              <w:t>Security and operations</w:t>
            </w:r>
          </w:p>
        </w:tc>
        <w:tc>
          <w:tcPr>
            <w:tcW w:type="dxa" w:w="6912"/>
            <w:shd w:fill="FFFFFF"/>
            <w:tcMar>
              <w:top w:w="80" w:type="dxa"/>
              <w:start w:w="90" w:type="dxa"/>
              <w:bottom w:w="80" w:type="dxa"/>
              <w:end w:w="90" w:type="dxa"/>
            </w:tcMar>
            <w:vAlign w:val="top"/>
          </w:tcPr>
          <w:p>
            <w:pPr>
              <w:spacing w:after="0"/>
            </w:pPr>
            <w:r>
              <w:rPr>
                <w:rFonts w:ascii="Liberation Sans" w:hAnsi="Liberation Sans"/>
                <w:color w:val="243447"/>
                <w:sz w:val="17"/>
              </w:rPr>
              <w:t>Successful access tests, backup restoration, monitoring and incident procedures</w:t>
            </w:r>
          </w:p>
        </w:tc>
      </w:tr>
    </w:tbl>
    <w:p>
      <w:pPr>
        <w:pStyle w:val="Heading1"/>
      </w:pPr>
      <w:r>
        <w:rPr>
          <w:rFonts w:ascii="Liberation Sans" w:hAnsi="Liberation Sans" w:eastAsia="Liberation Sans"/>
        </w:rPr>
        <w:t>17. Roadmap to a Validated AI-Assisted Evaluation System</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17365D"/>
            <w:tcMar>
              <w:top w:w="90" w:type="dxa"/>
              <w:start w:w="90" w:type="dxa"/>
              <w:bottom w:w="90" w:type="dxa"/>
              <w:end w:w="90" w:type="dxa"/>
            </w:tcMar>
            <w:vAlign w:val="center"/>
          </w:tcPr>
          <w:p>
            <w:pPr>
              <w:jc w:val="center"/>
            </w:pPr>
            <w:r>
              <w:rPr>
                <w:rFonts w:ascii="Liberation Sans" w:hAnsi="Liberation Sans"/>
                <w:b/>
                <w:color w:val="FFFFFF"/>
                <w:sz w:val="16"/>
              </w:rPr>
              <w:t>Stage</w:t>
            </w:r>
          </w:p>
        </w:tc>
        <w:tc>
          <w:tcPr>
            <w:tcW w:type="dxa" w:w="4320"/>
            <w:shd w:fill="17365D"/>
            <w:tcMar>
              <w:top w:w="90" w:type="dxa"/>
              <w:start w:w="90" w:type="dxa"/>
              <w:bottom w:w="90" w:type="dxa"/>
              <w:end w:w="90" w:type="dxa"/>
            </w:tcMar>
            <w:vAlign w:val="center"/>
          </w:tcPr>
          <w:p>
            <w:pPr>
              <w:jc w:val="center"/>
            </w:pPr>
            <w:r>
              <w:rPr>
                <w:rFonts w:ascii="Liberation Sans" w:hAnsi="Liberation Sans"/>
                <w:b/>
                <w:color w:val="FFFFFF"/>
                <w:sz w:val="16"/>
              </w:rPr>
              <w:t>Primary work</w:t>
            </w:r>
          </w:p>
        </w:tc>
        <w:tc>
          <w:tcPr>
            <w:tcW w:type="dxa" w:w="2952"/>
            <w:shd w:fill="17365D"/>
            <w:tcMar>
              <w:top w:w="90" w:type="dxa"/>
              <w:start w:w="90" w:type="dxa"/>
              <w:bottom w:w="90" w:type="dxa"/>
              <w:end w:w="90" w:type="dxa"/>
            </w:tcMar>
            <w:vAlign w:val="center"/>
          </w:tcPr>
          <w:p>
            <w:pPr>
              <w:jc w:val="center"/>
            </w:pPr>
            <w:r>
              <w:rPr>
                <w:rFonts w:ascii="Liberation Sans" w:hAnsi="Liberation Sans"/>
                <w:b/>
                <w:color w:val="FFFFFF"/>
                <w:sz w:val="16"/>
              </w:rPr>
              <w:t>Required outcome</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6"/>
              </w:rPr>
              <w:t>Stage 1 - Controlled workflow pilot</w:t>
            </w:r>
          </w:p>
        </w:tc>
        <w:tc>
          <w:tcPr>
            <w:tcW w:type="dxa" w:w="4320"/>
            <w:shd w:fill="FFFFFF"/>
            <w:tcMar>
              <w:top w:w="80" w:type="dxa"/>
              <w:start w:w="90" w:type="dxa"/>
              <w:bottom w:w="80" w:type="dxa"/>
              <w:end w:w="90" w:type="dxa"/>
            </w:tcMar>
            <w:vAlign w:val="top"/>
          </w:tcPr>
          <w:p>
            <w:pPr>
              <w:spacing w:after="0"/>
            </w:pPr>
            <w:r>
              <w:rPr>
                <w:rFonts w:ascii="Liberation Sans" w:hAnsi="Liberation Sans"/>
                <w:color w:val="243447"/>
                <w:sz w:val="16"/>
              </w:rPr>
              <w:t>Validate document handling, rules, reviewer workflow, security, usability and auditability.</w:t>
            </w:r>
          </w:p>
        </w:tc>
        <w:tc>
          <w:tcPr>
            <w:tcW w:type="dxa" w:w="2952"/>
            <w:shd w:fill="FFFFFF"/>
            <w:tcMar>
              <w:top w:w="80" w:type="dxa"/>
              <w:start w:w="90" w:type="dxa"/>
              <w:bottom w:w="80" w:type="dxa"/>
              <w:end w:w="90" w:type="dxa"/>
            </w:tcMar>
            <w:vAlign w:val="top"/>
          </w:tcPr>
          <w:p>
            <w:pPr>
              <w:spacing w:after="0"/>
            </w:pPr>
            <w:r>
              <w:rPr>
                <w:rFonts w:ascii="Liberation Sans" w:hAnsi="Liberation Sans"/>
                <w:color w:val="243447"/>
                <w:sz w:val="16"/>
              </w:rPr>
              <w:t>Approved pilot configuration and operational evidence</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6"/>
              </w:rPr>
              <w:t>Stage 2 - Expert-labelled corpus</w:t>
            </w:r>
          </w:p>
        </w:tc>
        <w:tc>
          <w:tcPr>
            <w:tcW w:type="dxa" w:w="4320"/>
            <w:shd w:fill="F7FAFC"/>
            <w:tcMar>
              <w:top w:w="80" w:type="dxa"/>
              <w:start w:w="90" w:type="dxa"/>
              <w:bottom w:w="80" w:type="dxa"/>
              <w:end w:w="90" w:type="dxa"/>
            </w:tcMar>
            <w:vAlign w:val="top"/>
          </w:tcPr>
          <w:p>
            <w:pPr>
              <w:spacing w:after="0"/>
            </w:pPr>
            <w:r>
              <w:rPr>
                <w:rFonts w:ascii="Liberation Sans" w:hAnsi="Liberation Sans"/>
                <w:color w:val="243447"/>
                <w:sz w:val="16"/>
              </w:rPr>
              <w:t>Create a governed dataset binding immutable proposal versions, evidence spans, rule outcomes, two expert scores and adjudicated labels.</w:t>
            </w:r>
          </w:p>
        </w:tc>
        <w:tc>
          <w:tcPr>
            <w:tcW w:type="dxa" w:w="2952"/>
            <w:shd w:fill="F7FAFC"/>
            <w:tcMar>
              <w:top w:w="80" w:type="dxa"/>
              <w:start w:w="90" w:type="dxa"/>
              <w:bottom w:w="80" w:type="dxa"/>
              <w:end w:w="90" w:type="dxa"/>
            </w:tcMar>
            <w:vAlign w:val="top"/>
          </w:tcPr>
          <w:p>
            <w:pPr>
              <w:spacing w:after="0"/>
            </w:pPr>
            <w:r>
              <w:rPr>
                <w:rFonts w:ascii="Liberation Sans" w:hAnsi="Liberation Sans"/>
                <w:color w:val="243447"/>
                <w:sz w:val="16"/>
              </w:rPr>
              <w:t>Versioned institutional dataset and annotation rulebook</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6"/>
              </w:rPr>
              <w:t>Stage 3 - Retrieval and criterion models</w:t>
            </w:r>
          </w:p>
        </w:tc>
        <w:tc>
          <w:tcPr>
            <w:tcW w:type="dxa" w:w="4320"/>
            <w:shd w:fill="FFFFFF"/>
            <w:tcMar>
              <w:top w:w="80" w:type="dxa"/>
              <w:start w:w="90" w:type="dxa"/>
              <w:bottom w:w="80" w:type="dxa"/>
              <w:end w:w="90" w:type="dxa"/>
            </w:tcMar>
            <w:vAlign w:val="top"/>
          </w:tcPr>
          <w:p>
            <w:pPr>
              <w:spacing w:after="0"/>
            </w:pPr>
            <w:r>
              <w:rPr>
                <w:rFonts w:ascii="Liberation Sans" w:hAnsi="Liberation Sans"/>
                <w:color w:val="243447"/>
                <w:sz w:val="16"/>
              </w:rPr>
              <w:t>Develop evidence retrieval, semantic similarity and criterion-level prediction with abstention.</w:t>
            </w:r>
          </w:p>
        </w:tc>
        <w:tc>
          <w:tcPr>
            <w:tcW w:type="dxa" w:w="2952"/>
            <w:shd w:fill="FFFFFF"/>
            <w:tcMar>
              <w:top w:w="80" w:type="dxa"/>
              <w:start w:w="90" w:type="dxa"/>
              <w:bottom w:w="80" w:type="dxa"/>
              <w:end w:w="90" w:type="dxa"/>
            </w:tcMar>
            <w:vAlign w:val="top"/>
          </w:tcPr>
          <w:p>
            <w:pPr>
              <w:spacing w:after="0"/>
            </w:pPr>
            <w:r>
              <w:rPr>
                <w:rFonts w:ascii="Liberation Sans" w:hAnsi="Liberation Sans"/>
                <w:color w:val="243447"/>
                <w:sz w:val="16"/>
              </w:rPr>
              <w:t>Reproducible model candidates and registry metadata</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6"/>
              </w:rPr>
              <w:t>Stage 4 - Scientific validation</w:t>
            </w:r>
          </w:p>
        </w:tc>
        <w:tc>
          <w:tcPr>
            <w:tcW w:type="dxa" w:w="4320"/>
            <w:shd w:fill="F7FAFC"/>
            <w:tcMar>
              <w:top w:w="80" w:type="dxa"/>
              <w:start w:w="90" w:type="dxa"/>
              <w:bottom w:w="80" w:type="dxa"/>
              <w:end w:w="90" w:type="dxa"/>
            </w:tcMar>
            <w:vAlign w:val="top"/>
          </w:tcPr>
          <w:p>
            <w:pPr>
              <w:spacing w:after="0"/>
            </w:pPr>
            <w:r>
              <w:rPr>
                <w:rFonts w:ascii="Liberation Sans" w:hAnsi="Liberation Sans"/>
                <w:color w:val="243447"/>
                <w:sz w:val="16"/>
              </w:rPr>
              <w:t>Use institution-held-out and time-held-out tests, calibration, subgroup analysis, false-decision costs and failure-mode review.</w:t>
            </w:r>
          </w:p>
        </w:tc>
        <w:tc>
          <w:tcPr>
            <w:tcW w:type="dxa" w:w="2952"/>
            <w:shd w:fill="F7FAFC"/>
            <w:tcMar>
              <w:top w:w="80" w:type="dxa"/>
              <w:start w:w="90" w:type="dxa"/>
              <w:bottom w:w="80" w:type="dxa"/>
              <w:end w:w="90" w:type="dxa"/>
            </w:tcMar>
            <w:vAlign w:val="top"/>
          </w:tcPr>
          <w:p>
            <w:pPr>
              <w:spacing w:after="0"/>
            </w:pPr>
            <w:r>
              <w:rPr>
                <w:rFonts w:ascii="Liberation Sans" w:hAnsi="Liberation Sans"/>
                <w:color w:val="243447"/>
                <w:sz w:val="16"/>
              </w:rPr>
              <w:t>Independent validation report and approved thresholds</w:t>
            </w:r>
          </w:p>
        </w:tc>
      </w:tr>
      <w:tr>
        <w:trPr>
          <w:cantSplit/>
        </w:trPr>
        <w:tc>
          <w:tcPr>
            <w:tcW w:type="dxa" w:w="2232"/>
            <w:shd w:fill="FFFFFF"/>
            <w:tcMar>
              <w:top w:w="80" w:type="dxa"/>
              <w:start w:w="90" w:type="dxa"/>
              <w:bottom w:w="80" w:type="dxa"/>
              <w:end w:w="90" w:type="dxa"/>
            </w:tcMar>
            <w:vAlign w:val="top"/>
          </w:tcPr>
          <w:p>
            <w:pPr>
              <w:spacing w:after="0"/>
            </w:pPr>
            <w:r>
              <w:rPr>
                <w:rFonts w:ascii="Liberation Sans" w:hAnsi="Liberation Sans"/>
                <w:color w:val="243447"/>
                <w:sz w:val="16"/>
              </w:rPr>
              <w:t>Stage 5 - Shadow operation</w:t>
            </w:r>
          </w:p>
        </w:tc>
        <w:tc>
          <w:tcPr>
            <w:tcW w:type="dxa" w:w="4320"/>
            <w:shd w:fill="FFFFFF"/>
            <w:tcMar>
              <w:top w:w="80" w:type="dxa"/>
              <w:start w:w="90" w:type="dxa"/>
              <w:bottom w:w="80" w:type="dxa"/>
              <w:end w:w="90" w:type="dxa"/>
            </w:tcMar>
            <w:vAlign w:val="top"/>
          </w:tcPr>
          <w:p>
            <w:pPr>
              <w:spacing w:after="0"/>
            </w:pPr>
            <w:r>
              <w:rPr>
                <w:rFonts w:ascii="Liberation Sans" w:hAnsi="Liberation Sans"/>
                <w:color w:val="243447"/>
                <w:sz w:val="16"/>
              </w:rPr>
              <w:t>Run alongside the official human process without affecting decisions.</w:t>
            </w:r>
          </w:p>
        </w:tc>
        <w:tc>
          <w:tcPr>
            <w:tcW w:type="dxa" w:w="2952"/>
            <w:shd w:fill="FFFFFF"/>
            <w:tcMar>
              <w:top w:w="80" w:type="dxa"/>
              <w:start w:w="90" w:type="dxa"/>
              <w:bottom w:w="80" w:type="dxa"/>
              <w:end w:w="90" w:type="dxa"/>
            </w:tcMar>
            <w:vAlign w:val="top"/>
          </w:tcPr>
          <w:p>
            <w:pPr>
              <w:spacing w:after="0"/>
            </w:pPr>
            <w:r>
              <w:rPr>
                <w:rFonts w:ascii="Liberation Sans" w:hAnsi="Liberation Sans"/>
                <w:color w:val="243447"/>
                <w:sz w:val="16"/>
              </w:rPr>
              <w:t>Measured workflow impact, disagreement analysis and safety evidence</w:t>
            </w:r>
          </w:p>
        </w:tc>
      </w:tr>
      <w:tr>
        <w:trPr>
          <w:cantSplit/>
        </w:trPr>
        <w:tc>
          <w:tcPr>
            <w:tcW w:type="dxa" w:w="2232"/>
            <w:shd w:fill="F7FAFC"/>
            <w:tcMar>
              <w:top w:w="80" w:type="dxa"/>
              <w:start w:w="90" w:type="dxa"/>
              <w:bottom w:w="80" w:type="dxa"/>
              <w:end w:w="90" w:type="dxa"/>
            </w:tcMar>
            <w:vAlign w:val="top"/>
          </w:tcPr>
          <w:p>
            <w:pPr>
              <w:spacing w:after="0"/>
            </w:pPr>
            <w:r>
              <w:rPr>
                <w:rFonts w:ascii="Liberation Sans" w:hAnsi="Liberation Sans"/>
                <w:color w:val="243447"/>
                <w:sz w:val="16"/>
              </w:rPr>
              <w:t>Stage 6 - Governed production support</w:t>
            </w:r>
          </w:p>
        </w:tc>
        <w:tc>
          <w:tcPr>
            <w:tcW w:type="dxa" w:w="4320"/>
            <w:shd w:fill="F7FAFC"/>
            <w:tcMar>
              <w:top w:w="80" w:type="dxa"/>
              <w:start w:w="90" w:type="dxa"/>
              <w:bottom w:w="80" w:type="dxa"/>
              <w:end w:w="90" w:type="dxa"/>
            </w:tcMar>
            <w:vAlign w:val="top"/>
          </w:tcPr>
          <w:p>
            <w:pPr>
              <w:spacing w:after="0"/>
            </w:pPr>
            <w:r>
              <w:rPr>
                <w:rFonts w:ascii="Liberation Sans" w:hAnsi="Liberation Sans"/>
                <w:color w:val="243447"/>
                <w:sz w:val="16"/>
              </w:rPr>
              <w:t>Deploy as advisory support under approved operating procedures, monitoring, review and rollback controls.</w:t>
            </w:r>
          </w:p>
        </w:tc>
        <w:tc>
          <w:tcPr>
            <w:tcW w:type="dxa" w:w="2952"/>
            <w:shd w:fill="F7FAFC"/>
            <w:tcMar>
              <w:top w:w="80" w:type="dxa"/>
              <w:start w:w="90" w:type="dxa"/>
              <w:bottom w:w="80" w:type="dxa"/>
              <w:end w:w="90" w:type="dxa"/>
            </w:tcMar>
            <w:vAlign w:val="top"/>
          </w:tcPr>
          <w:p>
            <w:pPr>
              <w:spacing w:after="0"/>
            </w:pPr>
            <w:r>
              <w:rPr>
                <w:rFonts w:ascii="Liberation Sans" w:hAnsi="Liberation Sans"/>
                <w:color w:val="243447"/>
                <w:sz w:val="16"/>
              </w:rPr>
              <w:t>Institutionally authorised decision-support service</w:t>
            </w:r>
          </w:p>
        </w:tc>
      </w:tr>
    </w:tbl>
    <w:p>
      <w:pPr>
        <w:pStyle w:val="Heading2"/>
      </w:pPr>
      <w:r>
        <w:rPr>
          <w:rFonts w:ascii="Liberation Sans" w:hAnsi="Liberation Sans" w:eastAsia="Liberation Sans"/>
        </w:rPr>
        <w:t>Required ML validation gates</w:t>
      </w:r>
    </w:p>
    <w:p>
      <w:pPr>
        <w:pStyle w:val="ListBullet"/>
        <w:spacing w:after="60"/>
      </w:pPr>
      <w:r>
        <w:rPr>
          <w:rFonts w:ascii="Liberation Sans" w:hAnsi="Liberation Sans" w:eastAsia="Liberation Sans"/>
        </w:rPr>
        <w:t>Domain-expert annotation rulebook approved.</w:t>
      </w:r>
    </w:p>
    <w:p>
      <w:pPr>
        <w:pStyle w:val="ListBullet"/>
        <w:spacing w:after="60"/>
      </w:pPr>
      <w:r>
        <w:rPr>
          <w:rFonts w:ascii="Liberation Sans" w:hAnsi="Liberation Sans" w:eastAsia="Liberation Sans"/>
        </w:rPr>
        <w:t>Double-label agreement reaches the institutionally approved threshold.</w:t>
      </w:r>
    </w:p>
    <w:p>
      <w:pPr>
        <w:pStyle w:val="ListBullet"/>
        <w:spacing w:after="60"/>
      </w:pPr>
      <w:r>
        <w:rPr>
          <w:rFonts w:ascii="Liberation Sans" w:hAnsi="Liberation Sans" w:eastAsia="Liberation Sans"/>
        </w:rPr>
        <w:t>All versions of the same proposal remain in one dataset split.</w:t>
      </w:r>
    </w:p>
    <w:p>
      <w:pPr>
        <w:pStyle w:val="ListBullet"/>
        <w:spacing w:after="60"/>
      </w:pPr>
      <w:r>
        <w:rPr>
          <w:rFonts w:ascii="Liberation Sans" w:hAnsi="Liberation Sans" w:eastAsia="Liberation Sans"/>
        </w:rPr>
        <w:t>Time-based and institution-held-out testing prevents leakage.</w:t>
      </w:r>
    </w:p>
    <w:p>
      <w:pPr>
        <w:pStyle w:val="ListBullet"/>
        <w:spacing w:after="60"/>
      </w:pPr>
      <w:r>
        <w:rPr>
          <w:rFonts w:ascii="Liberation Sans" w:hAnsi="Liberation Sans" w:eastAsia="Liberation Sans"/>
        </w:rPr>
        <w:t>Criterion error, rank agreement, calibration, evidence retrieval and abstention are measured.</w:t>
      </w:r>
    </w:p>
    <w:p>
      <w:pPr>
        <w:pStyle w:val="ListBullet"/>
        <w:spacing w:after="60"/>
      </w:pPr>
      <w:r>
        <w:rPr>
          <w:rFonts w:ascii="Liberation Sans" w:hAnsi="Liberation Sans" w:eastAsia="Liberation Sans"/>
        </w:rPr>
        <w:t>False-approval and false-rejection consequences are explicitly analysed.</w:t>
      </w:r>
    </w:p>
    <w:p>
      <w:pPr>
        <w:pStyle w:val="ListBullet"/>
        <w:spacing w:after="60"/>
      </w:pPr>
      <w:r>
        <w:rPr>
          <w:rFonts w:ascii="Liberation Sans" w:hAnsi="Liberation Sans" w:eastAsia="Liberation Sans"/>
        </w:rPr>
        <w:t>Performance is examined by proposal type, institution size, language and OCR status.</w:t>
      </w:r>
    </w:p>
    <w:p>
      <w:pPr>
        <w:pStyle w:val="ListBullet"/>
        <w:spacing w:after="60"/>
      </w:pPr>
      <w:r>
        <w:rPr>
          <w:rFonts w:ascii="Liberation Sans" w:hAnsi="Liberation Sans" w:eastAsia="Liberation Sans"/>
        </w:rPr>
        <w:t>Independent technical and institutional sign-off is obtained.</w:t>
      </w:r>
    </w:p>
    <w:p>
      <w:pPr>
        <w:pStyle w:val="Heading1"/>
      </w:pPr>
      <w:r>
        <w:rPr>
          <w:rFonts w:ascii="Liberation Sans" w:hAnsi="Liberation Sans" w:eastAsia="Liberation Sans"/>
        </w:rPr>
        <w:t>18. Conclusion</w:t>
      </w:r>
    </w:p>
    <w:p>
      <w:pPr>
        <w:spacing w:after="120" w:line="259" w:lineRule="auto"/>
      </w:pPr>
      <w:r>
        <w:rPr>
          <w:rFonts w:ascii="Liberation Sans" w:hAnsi="Liberation Sans" w:eastAsia="Liberation Sans"/>
        </w:rPr>
        <w:t>Mulyankan represents a practical and responsible approach to modernising proposal scrutiny. Its contribution is not merely computational scoring; it is the creation of a secure, structured and auditable evaluation environment in which proposal evidence, rules, expert judgement and institutional decisions can be connected.</w:t>
      </w:r>
    </w:p>
    <w:p>
      <w:pPr>
        <w:spacing w:after="120" w:line="259" w:lineRule="auto"/>
      </w:pPr>
      <w:r>
        <w:rPr>
          <w:rFonts w:ascii="Liberation Sans" w:hAnsi="Liberation Sans" w:eastAsia="Liberation Sans"/>
        </w:rPr>
        <w:t>For the Ministry of Coal S&amp;T context, the platform can support preliminary eligibility and compliance screening, evidence organisation, advisory criterion analysis, prior-project similarity review, independent technical and financial assessment, conflict management, adjudication and committee decision records. This can reduce repetitive work while improving consistency and accountability.</w:t>
      </w:r>
    </w:p>
    <w:p>
      <w:pPr>
        <w:spacing w:after="120" w:line="259" w:lineRule="auto"/>
      </w:pPr>
      <w:r>
        <w:rPr>
          <w:rFonts w:ascii="Liberation Sans" w:hAnsi="Liberation Sans" w:eastAsia="Liberation Sans"/>
        </w:rPr>
        <w:t>The correct next step is a controlled institutional pilot followed by rigorous data and model validation. Until those gates are completed, Mulyankan should remain a human-controlled decision-support platform. With expert-labelled data, approved policy configurations and independent validation, the same architecture has the potential to evolve into a robust, reusable evaluation infrastructure for multiple public-sector and research-funding programmes.</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D3"/>
            <w:tcBorders>
              <w:top w:val="single" w:sz="10" w:color="2F6B3C"/>
              <w:left w:val="single" w:sz="10" w:color="2F6B3C"/>
              <w:bottom w:val="single" w:sz="10" w:color="2F6B3C"/>
              <w:right w:val="single" w:sz="10" w:color="2F6B3C"/>
            </w:tcBorders>
            <w:tcMar>
              <w:top w:w="140" w:type="dxa"/>
              <w:start w:w="180" w:type="dxa"/>
              <w:bottom w:w="140" w:type="dxa"/>
              <w:end w:w="180" w:type="dxa"/>
            </w:tcMar>
          </w:tcPr>
          <w:p>
            <w:pPr>
              <w:spacing w:after="80"/>
            </w:pPr>
            <w:r>
              <w:rPr>
                <w:rFonts w:ascii="Liberation Sans" w:hAnsi="Liberation Sans"/>
                <w:b/>
                <w:color w:val="243447"/>
                <w:sz w:val="21"/>
              </w:rPr>
              <w:t>Recommended positioning statement</w:t>
            </w:r>
          </w:p>
          <w:p>
            <w:pPr>
              <w:spacing w:after="0"/>
            </w:pPr>
            <w:r>
              <w:rPr>
                <w:rFonts w:ascii="Liberation Sans" w:hAnsi="Liberation Sans"/>
                <w:color w:val="243447"/>
                <w:sz w:val="19"/>
              </w:rPr>
              <w:t>Mulyankan is a secure, evidence-grounded AI-assisted platform for preliminary proposal scrutiny and institutional decision support. It standardises rules, structures evidence, assists expert review and preserves an auditable decision trail, while final authority remains with authorised human reviewers and committees.</w:t>
            </w:r>
          </w:p>
        </w:tc>
      </w:tr>
    </w:tbl>
    <w:p>
      <w:pPr>
        <w:spacing w:after="0"/>
      </w:pPr>
    </w:p>
    <w:p>
      <w:pPr>
        <w:pStyle w:val="Heading1"/>
      </w:pPr>
      <w:r>
        <w:rPr>
          <w:rFonts w:ascii="Liberation Sans" w:hAnsi="Liberation Sans" w:eastAsia="Liberation Sans"/>
        </w:rPr>
        <w:t>Appendix A. Detailed MOC-ST Rubric Structure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888"/>
            <w:shd w:fill="17365D"/>
            <w:tcMar>
              <w:top w:w="90" w:type="dxa"/>
              <w:start w:w="90" w:type="dxa"/>
              <w:bottom w:w="90" w:type="dxa"/>
              <w:end w:w="90" w:type="dxa"/>
            </w:tcMar>
            <w:vAlign w:val="center"/>
          </w:tcPr>
          <w:p>
            <w:pPr>
              <w:jc w:val="center"/>
            </w:pPr>
            <w:r>
              <w:rPr>
                <w:rFonts w:ascii="Liberation Sans" w:hAnsi="Liberation Sans"/>
                <w:b/>
                <w:color w:val="FFFFFF"/>
                <w:sz w:val="16"/>
              </w:rPr>
              <w:t>Category</w:t>
            </w:r>
          </w:p>
        </w:tc>
        <w:tc>
          <w:tcPr>
            <w:tcW w:type="dxa" w:w="1080"/>
            <w:shd w:fill="17365D"/>
            <w:tcMar>
              <w:top w:w="90" w:type="dxa"/>
              <w:start w:w="90" w:type="dxa"/>
              <w:bottom w:w="90" w:type="dxa"/>
              <w:end w:w="90" w:type="dxa"/>
            </w:tcMar>
            <w:vAlign w:val="center"/>
          </w:tcPr>
          <w:p>
            <w:pPr>
              <w:jc w:val="center"/>
            </w:pPr>
            <w:r>
              <w:rPr>
                <w:rFonts w:ascii="Liberation Sans" w:hAnsi="Liberation Sans"/>
                <w:b/>
                <w:color w:val="FFFFFF"/>
                <w:sz w:val="16"/>
              </w:rPr>
              <w:t>Criteria count</w:t>
            </w:r>
          </w:p>
        </w:tc>
        <w:tc>
          <w:tcPr>
            <w:tcW w:type="dxa" w:w="4536"/>
            <w:shd w:fill="17365D"/>
            <w:tcMar>
              <w:top w:w="90" w:type="dxa"/>
              <w:start w:w="90" w:type="dxa"/>
              <w:bottom w:w="90" w:type="dxa"/>
              <w:end w:w="90" w:type="dxa"/>
            </w:tcMar>
            <w:vAlign w:val="center"/>
          </w:tcPr>
          <w:p>
            <w:pPr>
              <w:jc w:val="center"/>
            </w:pPr>
            <w:r>
              <w:rPr>
                <w:rFonts w:ascii="Liberation Sans" w:hAnsi="Liberation Sans"/>
                <w:b/>
                <w:color w:val="FFFFFF"/>
                <w:sz w:val="16"/>
              </w:rPr>
              <w:t>Scope</w:t>
            </w:r>
          </w:p>
        </w:tc>
      </w:tr>
      <w:tr>
        <w:trPr>
          <w:cantSplit/>
        </w:trPr>
        <w:tc>
          <w:tcPr>
            <w:tcW w:type="dxa" w:w="3888"/>
            <w:shd w:fill="FFFFFF"/>
            <w:tcMar>
              <w:top w:w="80" w:type="dxa"/>
              <w:start w:w="90" w:type="dxa"/>
              <w:bottom w:w="80" w:type="dxa"/>
              <w:end w:w="90" w:type="dxa"/>
            </w:tcMar>
            <w:vAlign w:val="top"/>
          </w:tcPr>
          <w:p>
            <w:pPr>
              <w:spacing w:after="0"/>
            </w:pPr>
            <w:r>
              <w:rPr>
                <w:rFonts w:ascii="Liberation Sans" w:hAnsi="Liberation Sans"/>
                <w:color w:val="243447"/>
                <w:sz w:val="16"/>
              </w:rPr>
              <w:t>Problem Definition, Need and Thrust Alignment (12)</w:t>
            </w:r>
          </w:p>
        </w:tc>
        <w:tc>
          <w:tcPr>
            <w:tcW w:type="dxa" w:w="1080"/>
            <w:shd w:fill="FFFFFF"/>
            <w:tcMar>
              <w:top w:w="80" w:type="dxa"/>
              <w:start w:w="90" w:type="dxa"/>
              <w:bottom w:w="80" w:type="dxa"/>
              <w:end w:w="90" w:type="dxa"/>
            </w:tcMar>
            <w:vAlign w:val="top"/>
          </w:tcPr>
          <w:p>
            <w:pPr>
              <w:spacing w:after="0"/>
            </w:pPr>
            <w:r>
              <w:rPr>
                <w:rFonts w:ascii="Liberation Sans" w:hAnsi="Liberation Sans"/>
                <w:color w:val="243447"/>
                <w:sz w:val="16"/>
              </w:rPr>
              <w:t>4</w:t>
            </w:r>
          </w:p>
        </w:tc>
        <w:tc>
          <w:tcPr>
            <w:tcW w:type="dxa" w:w="4536"/>
            <w:shd w:fill="FFFFFF"/>
            <w:tcMar>
              <w:top w:w="80" w:type="dxa"/>
              <w:start w:w="90" w:type="dxa"/>
              <w:bottom w:w="80" w:type="dxa"/>
              <w:end w:w="90" w:type="dxa"/>
            </w:tcMar>
            <w:vAlign w:val="top"/>
          </w:tcPr>
          <w:p>
            <w:pPr>
              <w:spacing w:after="0"/>
            </w:pPr>
            <w:r>
              <w:rPr>
                <w:rFonts w:ascii="Liberation Sans" w:hAnsi="Liberation Sans"/>
                <w:color w:val="243447"/>
                <w:sz w:val="16"/>
              </w:rPr>
              <w:t>Coal-specific problem; thrust-area justification; genuine R&amp;D content; evidence of significance</w:t>
            </w:r>
          </w:p>
        </w:tc>
      </w:tr>
      <w:tr>
        <w:trPr>
          <w:cantSplit/>
        </w:trPr>
        <w:tc>
          <w:tcPr>
            <w:tcW w:type="dxa" w:w="3888"/>
            <w:shd w:fill="F7FAFC"/>
            <w:tcMar>
              <w:top w:w="80" w:type="dxa"/>
              <w:start w:w="90" w:type="dxa"/>
              <w:bottom w:w="80" w:type="dxa"/>
              <w:end w:w="90" w:type="dxa"/>
            </w:tcMar>
            <w:vAlign w:val="top"/>
          </w:tcPr>
          <w:p>
            <w:pPr>
              <w:spacing w:after="0"/>
            </w:pPr>
            <w:r>
              <w:rPr>
                <w:rFonts w:ascii="Liberation Sans" w:hAnsi="Liberation Sans"/>
                <w:color w:val="243447"/>
                <w:sz w:val="16"/>
              </w:rPr>
              <w:t>Novelty and Progressive R&amp;D Contribution (14)</w:t>
            </w:r>
          </w:p>
        </w:tc>
        <w:tc>
          <w:tcPr>
            <w:tcW w:type="dxa" w:w="1080"/>
            <w:shd w:fill="F7FAFC"/>
            <w:tcMar>
              <w:top w:w="80" w:type="dxa"/>
              <w:start w:w="90" w:type="dxa"/>
              <w:bottom w:w="80" w:type="dxa"/>
              <w:end w:w="90" w:type="dxa"/>
            </w:tcMar>
            <w:vAlign w:val="top"/>
          </w:tcPr>
          <w:p>
            <w:pPr>
              <w:spacing w:after="0"/>
            </w:pPr>
            <w:r>
              <w:rPr>
                <w:rFonts w:ascii="Liberation Sans" w:hAnsi="Liberation Sans"/>
                <w:color w:val="243447"/>
                <w:sz w:val="16"/>
              </w:rPr>
              <w:t>6</w:t>
            </w:r>
          </w:p>
        </w:tc>
        <w:tc>
          <w:tcPr>
            <w:tcW w:type="dxa" w:w="4536"/>
            <w:shd w:fill="F7FAFC"/>
            <w:tcMar>
              <w:top w:w="80" w:type="dxa"/>
              <w:start w:w="90" w:type="dxa"/>
              <w:bottom w:w="80" w:type="dxa"/>
              <w:end w:w="90" w:type="dxa"/>
            </w:tcMar>
            <w:vAlign w:val="top"/>
          </w:tcPr>
          <w:p>
            <w:pPr>
              <w:spacing w:after="0"/>
            </w:pPr>
            <w:r>
              <w:rPr>
                <w:rFonts w:ascii="Liberation Sans" w:hAnsi="Liberation Sans"/>
                <w:color w:val="243447"/>
                <w:sz w:val="16"/>
              </w:rPr>
              <w:t>Prior work; research gap; scientific contribution; indigenisation; IPR; duplication risk</w:t>
            </w:r>
          </w:p>
        </w:tc>
      </w:tr>
      <w:tr>
        <w:trPr>
          <w:cantSplit/>
        </w:trPr>
        <w:tc>
          <w:tcPr>
            <w:tcW w:type="dxa" w:w="3888"/>
            <w:shd w:fill="FFFFFF"/>
            <w:tcMar>
              <w:top w:w="80" w:type="dxa"/>
              <w:start w:w="90" w:type="dxa"/>
              <w:bottom w:w="80" w:type="dxa"/>
              <w:end w:w="90" w:type="dxa"/>
            </w:tcMar>
            <w:vAlign w:val="top"/>
          </w:tcPr>
          <w:p>
            <w:pPr>
              <w:spacing w:after="0"/>
            </w:pPr>
            <w:r>
              <w:rPr>
                <w:rFonts w:ascii="Liberation Sans" w:hAnsi="Liberation Sans"/>
                <w:color w:val="243447"/>
                <w:sz w:val="16"/>
              </w:rPr>
              <w:t>Objectives, Methodology and Validation Design (16)</w:t>
            </w:r>
          </w:p>
        </w:tc>
        <w:tc>
          <w:tcPr>
            <w:tcW w:type="dxa" w:w="1080"/>
            <w:shd w:fill="FFFFFF"/>
            <w:tcMar>
              <w:top w:w="80" w:type="dxa"/>
              <w:start w:w="90" w:type="dxa"/>
              <w:bottom w:w="80" w:type="dxa"/>
              <w:end w:w="90" w:type="dxa"/>
            </w:tcMar>
            <w:vAlign w:val="top"/>
          </w:tcPr>
          <w:p>
            <w:pPr>
              <w:spacing w:after="0"/>
            </w:pPr>
            <w:r>
              <w:rPr>
                <w:rFonts w:ascii="Liberation Sans" w:hAnsi="Liberation Sans"/>
                <w:color w:val="243447"/>
                <w:sz w:val="16"/>
              </w:rPr>
              <w:t>6</w:t>
            </w:r>
          </w:p>
        </w:tc>
        <w:tc>
          <w:tcPr>
            <w:tcW w:type="dxa" w:w="4536"/>
            <w:shd w:fill="FFFFFF"/>
            <w:tcMar>
              <w:top w:w="80" w:type="dxa"/>
              <w:start w:w="90" w:type="dxa"/>
              <w:bottom w:w="80" w:type="dxa"/>
              <w:end w:w="90" w:type="dxa"/>
            </w:tcMar>
            <w:vAlign w:val="top"/>
          </w:tcPr>
          <w:p>
            <w:pPr>
              <w:spacing w:after="0"/>
            </w:pPr>
            <w:r>
              <w:rPr>
                <w:rFonts w:ascii="Liberation Sans" w:hAnsi="Liberation Sans"/>
                <w:color w:val="243447"/>
                <w:sz w:val="16"/>
              </w:rPr>
              <w:t>Objectives; output mapping; validity; experimental design; data plan; validation protocol</w:t>
            </w:r>
          </w:p>
        </w:tc>
      </w:tr>
      <w:tr>
        <w:trPr>
          <w:cantSplit/>
        </w:trPr>
        <w:tc>
          <w:tcPr>
            <w:tcW w:type="dxa" w:w="3888"/>
            <w:shd w:fill="F7FAFC"/>
            <w:tcMar>
              <w:top w:w="80" w:type="dxa"/>
              <w:start w:w="90" w:type="dxa"/>
              <w:bottom w:w="80" w:type="dxa"/>
              <w:end w:w="90" w:type="dxa"/>
            </w:tcMar>
            <w:vAlign w:val="top"/>
          </w:tcPr>
          <w:p>
            <w:pPr>
              <w:spacing w:after="0"/>
            </w:pPr>
            <w:r>
              <w:rPr>
                <w:rFonts w:ascii="Liberation Sans" w:hAnsi="Liberation Sans"/>
                <w:color w:val="243447"/>
                <w:sz w:val="16"/>
              </w:rPr>
              <w:t>Team Capability, Infrastructure and Past Performance (12)</w:t>
            </w:r>
          </w:p>
        </w:tc>
        <w:tc>
          <w:tcPr>
            <w:tcW w:type="dxa" w:w="1080"/>
            <w:shd w:fill="F7FAFC"/>
            <w:tcMar>
              <w:top w:w="80" w:type="dxa"/>
              <w:start w:w="90" w:type="dxa"/>
              <w:bottom w:w="80" w:type="dxa"/>
              <w:end w:w="90" w:type="dxa"/>
            </w:tcMar>
            <w:vAlign w:val="top"/>
          </w:tcPr>
          <w:p>
            <w:pPr>
              <w:spacing w:after="0"/>
            </w:pPr>
            <w:r>
              <w:rPr>
                <w:rFonts w:ascii="Liberation Sans" w:hAnsi="Liberation Sans"/>
                <w:color w:val="243447"/>
                <w:sz w:val="16"/>
              </w:rPr>
              <w:t>5</w:t>
            </w:r>
          </w:p>
        </w:tc>
        <w:tc>
          <w:tcPr>
            <w:tcW w:type="dxa" w:w="4536"/>
            <w:shd w:fill="F7FAFC"/>
            <w:tcMar>
              <w:top w:w="80" w:type="dxa"/>
              <w:start w:w="90" w:type="dxa"/>
              <w:bottom w:w="80" w:type="dxa"/>
              <w:end w:w="90" w:type="dxa"/>
            </w:tcMar>
            <w:vAlign w:val="top"/>
          </w:tcPr>
          <w:p>
            <w:pPr>
              <w:spacing w:after="0"/>
            </w:pPr>
            <w:r>
              <w:rPr>
                <w:rFonts w:ascii="Liberation Sans" w:hAnsi="Liberation Sans"/>
                <w:color w:val="243447"/>
                <w:sz w:val="16"/>
              </w:rPr>
              <w:t>PI expertise; track record; facilities; collaborators; conflict check</w:t>
            </w:r>
          </w:p>
        </w:tc>
      </w:tr>
      <w:tr>
        <w:trPr>
          <w:cantSplit/>
        </w:trPr>
        <w:tc>
          <w:tcPr>
            <w:tcW w:type="dxa" w:w="3888"/>
            <w:shd w:fill="FFFFFF"/>
            <w:tcMar>
              <w:top w:w="80" w:type="dxa"/>
              <w:start w:w="90" w:type="dxa"/>
              <w:bottom w:w="80" w:type="dxa"/>
              <w:end w:w="90" w:type="dxa"/>
            </w:tcMar>
            <w:vAlign w:val="top"/>
          </w:tcPr>
          <w:p>
            <w:pPr>
              <w:spacing w:after="0"/>
            </w:pPr>
            <w:r>
              <w:rPr>
                <w:rFonts w:ascii="Liberation Sans" w:hAnsi="Liberation Sans"/>
                <w:color w:val="243447"/>
                <w:sz w:val="16"/>
              </w:rPr>
              <w:t>Work Plan, Milestones and Implementation Feasibility (12)</w:t>
            </w:r>
          </w:p>
        </w:tc>
        <w:tc>
          <w:tcPr>
            <w:tcW w:type="dxa" w:w="1080"/>
            <w:shd w:fill="FFFFFF"/>
            <w:tcMar>
              <w:top w:w="80" w:type="dxa"/>
              <w:start w:w="90" w:type="dxa"/>
              <w:bottom w:w="80" w:type="dxa"/>
              <w:end w:w="90" w:type="dxa"/>
            </w:tcMar>
            <w:vAlign w:val="top"/>
          </w:tcPr>
          <w:p>
            <w:pPr>
              <w:spacing w:after="0"/>
            </w:pPr>
            <w:r>
              <w:rPr>
                <w:rFonts w:ascii="Liberation Sans" w:hAnsi="Liberation Sans"/>
                <w:color w:val="243447"/>
                <w:sz w:val="16"/>
              </w:rPr>
              <w:t>5</w:t>
            </w:r>
          </w:p>
        </w:tc>
        <w:tc>
          <w:tcPr>
            <w:tcW w:type="dxa" w:w="4536"/>
            <w:shd w:fill="FFFFFF"/>
            <w:tcMar>
              <w:top w:w="80" w:type="dxa"/>
              <w:start w:w="90" w:type="dxa"/>
              <w:bottom w:w="80" w:type="dxa"/>
              <w:end w:w="90" w:type="dxa"/>
            </w:tcMar>
            <w:vAlign w:val="top"/>
          </w:tcPr>
          <w:p>
            <w:pPr>
              <w:spacing w:after="0"/>
            </w:pPr>
            <w:r>
              <w:rPr>
                <w:rFonts w:ascii="Liberation Sans" w:hAnsi="Liberation Sans"/>
                <w:color w:val="243447"/>
                <w:sz w:val="16"/>
              </w:rPr>
              <w:t>Work packages; milestones; schedule; procurement/recruitment; backup paths</w:t>
            </w:r>
          </w:p>
        </w:tc>
      </w:tr>
      <w:tr>
        <w:trPr>
          <w:cantSplit/>
        </w:trPr>
        <w:tc>
          <w:tcPr>
            <w:tcW w:type="dxa" w:w="3888"/>
            <w:shd w:fill="F7FAFC"/>
            <w:tcMar>
              <w:top w:w="80" w:type="dxa"/>
              <w:start w:w="90" w:type="dxa"/>
              <w:bottom w:w="80" w:type="dxa"/>
              <w:end w:w="90" w:type="dxa"/>
            </w:tcMar>
            <w:vAlign w:val="top"/>
          </w:tcPr>
          <w:p>
            <w:pPr>
              <w:spacing w:after="0"/>
            </w:pPr>
            <w:r>
              <w:rPr>
                <w:rFonts w:ascii="Liberation Sans" w:hAnsi="Liberation Sans"/>
                <w:color w:val="243447"/>
                <w:sz w:val="16"/>
              </w:rPr>
              <w:t>Coal-Industry Benefit, Adoption and Replication (16)</w:t>
            </w:r>
          </w:p>
        </w:tc>
        <w:tc>
          <w:tcPr>
            <w:tcW w:type="dxa" w:w="1080"/>
            <w:shd w:fill="F7FAFC"/>
            <w:tcMar>
              <w:top w:w="80" w:type="dxa"/>
              <w:start w:w="90" w:type="dxa"/>
              <w:bottom w:w="80" w:type="dxa"/>
              <w:end w:w="90" w:type="dxa"/>
            </w:tcMar>
            <w:vAlign w:val="top"/>
          </w:tcPr>
          <w:p>
            <w:pPr>
              <w:spacing w:after="0"/>
            </w:pPr>
            <w:r>
              <w:rPr>
                <w:rFonts w:ascii="Liberation Sans" w:hAnsi="Liberation Sans"/>
                <w:color w:val="243447"/>
                <w:sz w:val="16"/>
              </w:rPr>
              <w:t>5</w:t>
            </w:r>
          </w:p>
        </w:tc>
        <w:tc>
          <w:tcPr>
            <w:tcW w:type="dxa" w:w="4536"/>
            <w:shd w:fill="F7FAFC"/>
            <w:tcMar>
              <w:top w:w="80" w:type="dxa"/>
              <w:start w:w="90" w:type="dxa"/>
              <w:bottom w:w="80" w:type="dxa"/>
              <w:end w:w="90" w:type="dxa"/>
            </w:tcMar>
            <w:vAlign w:val="top"/>
          </w:tcPr>
          <w:p>
            <w:pPr>
              <w:spacing w:after="0"/>
            </w:pPr>
            <w:r>
              <w:rPr>
                <w:rFonts w:ascii="Liberation Sans" w:hAnsi="Liberation Sans"/>
                <w:color w:val="243447"/>
                <w:sz w:val="16"/>
              </w:rPr>
              <w:t>Quantified benefit; end user; commitment evidence; scale-up; post-project ownership</w:t>
            </w:r>
          </w:p>
        </w:tc>
      </w:tr>
      <w:tr>
        <w:trPr>
          <w:cantSplit/>
        </w:trPr>
        <w:tc>
          <w:tcPr>
            <w:tcW w:type="dxa" w:w="3888"/>
            <w:shd w:fill="FFFFFF"/>
            <w:tcMar>
              <w:top w:w="80" w:type="dxa"/>
              <w:start w:w="90" w:type="dxa"/>
              <w:bottom w:w="80" w:type="dxa"/>
              <w:end w:w="90" w:type="dxa"/>
            </w:tcMar>
            <w:vAlign w:val="top"/>
          </w:tcPr>
          <w:p>
            <w:pPr>
              <w:spacing w:after="0"/>
            </w:pPr>
            <w:r>
              <w:rPr>
                <w:rFonts w:ascii="Liberation Sans" w:hAnsi="Liberation Sans"/>
                <w:color w:val="243447"/>
                <w:sz w:val="16"/>
              </w:rPr>
              <w:t>Budget Realism and Fund-Use Quality (10)</w:t>
            </w:r>
          </w:p>
        </w:tc>
        <w:tc>
          <w:tcPr>
            <w:tcW w:type="dxa" w:w="1080"/>
            <w:shd w:fill="FFFFFF"/>
            <w:tcMar>
              <w:top w:w="80" w:type="dxa"/>
              <w:start w:w="90" w:type="dxa"/>
              <w:bottom w:w="80" w:type="dxa"/>
              <w:end w:w="90" w:type="dxa"/>
            </w:tcMar>
            <w:vAlign w:val="top"/>
          </w:tcPr>
          <w:p>
            <w:pPr>
              <w:spacing w:after="0"/>
            </w:pPr>
            <w:r>
              <w:rPr>
                <w:rFonts w:ascii="Liberation Sans" w:hAnsi="Liberation Sans"/>
                <w:color w:val="243447"/>
                <w:sz w:val="16"/>
              </w:rPr>
              <w:t>5</w:t>
            </w:r>
          </w:p>
        </w:tc>
        <w:tc>
          <w:tcPr>
            <w:tcW w:type="dxa" w:w="4536"/>
            <w:shd w:fill="FFFFFF"/>
            <w:tcMar>
              <w:top w:w="80" w:type="dxa"/>
              <w:start w:w="90" w:type="dxa"/>
              <w:bottom w:w="80" w:type="dxa"/>
              <w:end w:w="90" w:type="dxa"/>
            </w:tcMar>
            <w:vAlign w:val="top"/>
          </w:tcPr>
          <w:p>
            <w:pPr>
              <w:spacing w:after="0"/>
            </w:pPr>
            <w:r>
              <w:rPr>
                <w:rFonts w:ascii="Liberation Sans" w:hAnsi="Liberation Sans"/>
                <w:color w:val="243447"/>
                <w:sz w:val="16"/>
              </w:rPr>
              <w:t>Arithmetic; quotations; equipment justification; milestone phasing; value for money</w:t>
            </w:r>
          </w:p>
        </w:tc>
      </w:tr>
      <w:tr>
        <w:trPr>
          <w:cantSplit/>
        </w:trPr>
        <w:tc>
          <w:tcPr>
            <w:tcW w:type="dxa" w:w="3888"/>
            <w:shd w:fill="F7FAFC"/>
            <w:tcMar>
              <w:top w:w="80" w:type="dxa"/>
              <w:start w:w="90" w:type="dxa"/>
              <w:bottom w:w="80" w:type="dxa"/>
              <w:end w:w="90" w:type="dxa"/>
            </w:tcMar>
            <w:vAlign w:val="top"/>
          </w:tcPr>
          <w:p>
            <w:pPr>
              <w:spacing w:after="0"/>
            </w:pPr>
            <w:r>
              <w:rPr>
                <w:rFonts w:ascii="Liberation Sans" w:hAnsi="Liberation Sans"/>
                <w:color w:val="243447"/>
                <w:sz w:val="16"/>
              </w:rPr>
              <w:t>Safety, Regulation, Dependency and Risk Readiness (8)</w:t>
            </w:r>
          </w:p>
        </w:tc>
        <w:tc>
          <w:tcPr>
            <w:tcW w:type="dxa" w:w="1080"/>
            <w:shd w:fill="F7FAFC"/>
            <w:tcMar>
              <w:top w:w="80" w:type="dxa"/>
              <w:start w:w="90" w:type="dxa"/>
              <w:bottom w:w="80" w:type="dxa"/>
              <w:end w:w="90" w:type="dxa"/>
            </w:tcMar>
            <w:vAlign w:val="top"/>
          </w:tcPr>
          <w:p>
            <w:pPr>
              <w:spacing w:after="0"/>
            </w:pPr>
            <w:r>
              <w:rPr>
                <w:rFonts w:ascii="Liberation Sans" w:hAnsi="Liberation Sans"/>
                <w:color w:val="243447"/>
                <w:sz w:val="16"/>
              </w:rPr>
              <w:t>5</w:t>
            </w:r>
          </w:p>
        </w:tc>
        <w:tc>
          <w:tcPr>
            <w:tcW w:type="dxa" w:w="4536"/>
            <w:shd w:fill="F7FAFC"/>
            <w:tcMar>
              <w:top w:w="80" w:type="dxa"/>
              <w:start w:w="90" w:type="dxa"/>
              <w:bottom w:w="80" w:type="dxa"/>
              <w:end w:w="90" w:type="dxa"/>
            </w:tcMar>
            <w:vAlign w:val="top"/>
          </w:tcPr>
          <w:p>
            <w:pPr>
              <w:spacing w:after="0"/>
            </w:pPr>
            <w:r>
              <w:rPr>
                <w:rFonts w:ascii="Liberation Sans" w:hAnsi="Liberation Sans"/>
                <w:color w:val="243447"/>
                <w:sz w:val="16"/>
              </w:rPr>
              <w:t>Statutory needs; environmental permissions; risk register; operational risks; exit strategy</w:t>
            </w:r>
          </w:p>
        </w:tc>
      </w:tr>
    </w:tbl>
    <w:p>
      <w:pPr>
        <w:pStyle w:val="Heading1"/>
      </w:pPr>
      <w:r>
        <w:rPr>
          <w:rFonts w:ascii="Liberation Sans" w:hAnsi="Liberation Sans" w:eastAsia="Liberation Sans"/>
        </w:rPr>
        <w:t>Appendix B. Glossary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17365D"/>
            <w:tcMar>
              <w:top w:w="90" w:type="dxa"/>
              <w:start w:w="90" w:type="dxa"/>
              <w:bottom w:w="90" w:type="dxa"/>
              <w:end w:w="90" w:type="dxa"/>
            </w:tcMar>
            <w:vAlign w:val="center"/>
          </w:tcPr>
          <w:p>
            <w:pPr>
              <w:jc w:val="center"/>
            </w:pPr>
            <w:r>
              <w:rPr>
                <w:rFonts w:ascii="Liberation Sans" w:hAnsi="Liberation Sans"/>
                <w:b/>
                <w:color w:val="FFFFFF"/>
                <w:sz w:val="17"/>
              </w:rPr>
              <w:t>Term</w:t>
            </w:r>
          </w:p>
        </w:tc>
        <w:tc>
          <w:tcPr>
            <w:tcW w:type="dxa" w:w="7056"/>
            <w:shd w:fill="17365D"/>
            <w:tcMar>
              <w:top w:w="90" w:type="dxa"/>
              <w:start w:w="90" w:type="dxa"/>
              <w:bottom w:w="90" w:type="dxa"/>
              <w:end w:w="90" w:type="dxa"/>
            </w:tcMar>
            <w:vAlign w:val="center"/>
          </w:tcPr>
          <w:p>
            <w:pPr>
              <w:jc w:val="center"/>
            </w:pPr>
            <w:r>
              <w:rPr>
                <w:rFonts w:ascii="Liberation Sans" w:hAnsi="Liberation Sans"/>
                <w:b/>
                <w:color w:val="FFFFFF"/>
                <w:sz w:val="17"/>
              </w:rPr>
              <w:t>Meaning</w:t>
            </w:r>
          </w:p>
        </w:tc>
      </w:tr>
      <w:tr>
        <w:trPr>
          <w:cantSplit/>
        </w:trPr>
        <w:tc>
          <w:tcPr>
            <w:tcW w:type="dxa" w:w="2448"/>
            <w:shd w:fill="FFFFFF"/>
            <w:tcMar>
              <w:top w:w="80" w:type="dxa"/>
              <w:start w:w="90" w:type="dxa"/>
              <w:bottom w:w="80" w:type="dxa"/>
              <w:end w:w="90" w:type="dxa"/>
            </w:tcMar>
            <w:vAlign w:val="top"/>
          </w:tcPr>
          <w:p>
            <w:pPr>
              <w:spacing w:after="0"/>
            </w:pPr>
            <w:r>
              <w:rPr>
                <w:rFonts w:ascii="Liberation Sans" w:hAnsi="Liberation Sans"/>
                <w:color w:val="243447"/>
                <w:sz w:val="17"/>
              </w:rPr>
              <w:t>Adjudication</w:t>
            </w:r>
          </w:p>
        </w:tc>
        <w:tc>
          <w:tcPr>
            <w:tcW w:type="dxa" w:w="7056"/>
            <w:shd w:fill="FFFFFF"/>
            <w:tcMar>
              <w:top w:w="80" w:type="dxa"/>
              <w:start w:w="90" w:type="dxa"/>
              <w:bottom w:w="80" w:type="dxa"/>
              <w:end w:w="90" w:type="dxa"/>
            </w:tcMar>
            <w:vAlign w:val="top"/>
          </w:tcPr>
          <w:p>
            <w:pPr>
              <w:spacing w:after="0"/>
            </w:pPr>
            <w:r>
              <w:rPr>
                <w:rFonts w:ascii="Liberation Sans" w:hAnsi="Liberation Sans"/>
                <w:color w:val="243447"/>
                <w:sz w:val="17"/>
              </w:rPr>
              <w:t>A structured process for resolving material disagreement or incomplete review evidence.</w:t>
            </w:r>
          </w:p>
        </w:tc>
      </w:tr>
      <w:tr>
        <w:trPr>
          <w:cantSplit/>
        </w:trPr>
        <w:tc>
          <w:tcPr>
            <w:tcW w:type="dxa" w:w="2448"/>
            <w:shd w:fill="F7FAFC"/>
            <w:tcMar>
              <w:top w:w="80" w:type="dxa"/>
              <w:start w:w="90" w:type="dxa"/>
              <w:bottom w:w="80" w:type="dxa"/>
              <w:end w:w="90" w:type="dxa"/>
            </w:tcMar>
            <w:vAlign w:val="top"/>
          </w:tcPr>
          <w:p>
            <w:pPr>
              <w:spacing w:after="0"/>
            </w:pPr>
            <w:r>
              <w:rPr>
                <w:rFonts w:ascii="Liberation Sans" w:hAnsi="Liberation Sans"/>
                <w:color w:val="243447"/>
                <w:sz w:val="17"/>
              </w:rPr>
              <w:t>Advisory score</w:t>
            </w:r>
          </w:p>
        </w:tc>
        <w:tc>
          <w:tcPr>
            <w:tcW w:type="dxa" w:w="7056"/>
            <w:shd w:fill="F7FAFC"/>
            <w:tcMar>
              <w:top w:w="80" w:type="dxa"/>
              <w:start w:w="90" w:type="dxa"/>
              <w:bottom w:w="80" w:type="dxa"/>
              <w:end w:w="90" w:type="dxa"/>
            </w:tcMar>
            <w:vAlign w:val="top"/>
          </w:tcPr>
          <w:p>
            <w:pPr>
              <w:spacing w:after="0"/>
            </w:pPr>
            <w:r>
              <w:rPr>
                <w:rFonts w:ascii="Liberation Sans" w:hAnsi="Liberation Sans"/>
                <w:color w:val="243447"/>
                <w:sz w:val="17"/>
              </w:rPr>
              <w:t>A non-binding automated assessment intended to support, not replace, expert judgement.</w:t>
            </w:r>
          </w:p>
        </w:tc>
      </w:tr>
      <w:tr>
        <w:trPr>
          <w:cantSplit/>
        </w:trPr>
        <w:tc>
          <w:tcPr>
            <w:tcW w:type="dxa" w:w="2448"/>
            <w:shd w:fill="FFFFFF"/>
            <w:tcMar>
              <w:top w:w="80" w:type="dxa"/>
              <w:start w:w="90" w:type="dxa"/>
              <w:bottom w:w="80" w:type="dxa"/>
              <w:end w:w="90" w:type="dxa"/>
            </w:tcMar>
            <w:vAlign w:val="top"/>
          </w:tcPr>
          <w:p>
            <w:pPr>
              <w:spacing w:after="0"/>
            </w:pPr>
            <w:r>
              <w:rPr>
                <w:rFonts w:ascii="Liberation Sans" w:hAnsi="Liberation Sans"/>
                <w:color w:val="243447"/>
                <w:sz w:val="17"/>
              </w:rPr>
              <w:t>Canonical field</w:t>
            </w:r>
          </w:p>
        </w:tc>
        <w:tc>
          <w:tcPr>
            <w:tcW w:type="dxa" w:w="7056"/>
            <w:shd w:fill="FFFFFF"/>
            <w:tcMar>
              <w:top w:w="80" w:type="dxa"/>
              <w:start w:w="90" w:type="dxa"/>
              <w:bottom w:w="80" w:type="dxa"/>
              <w:end w:w="90" w:type="dxa"/>
            </w:tcMar>
            <w:vAlign w:val="top"/>
          </w:tcPr>
          <w:p>
            <w:pPr>
              <w:spacing w:after="0"/>
            </w:pPr>
            <w:r>
              <w:rPr>
                <w:rFonts w:ascii="Liberation Sans" w:hAnsi="Liberation Sans"/>
                <w:color w:val="243447"/>
                <w:sz w:val="17"/>
              </w:rPr>
              <w:t>A normalised structured value extracted from a proposal, with source and confidence metadata.</w:t>
            </w:r>
          </w:p>
        </w:tc>
      </w:tr>
      <w:tr>
        <w:trPr>
          <w:cantSplit/>
        </w:trPr>
        <w:tc>
          <w:tcPr>
            <w:tcW w:type="dxa" w:w="2448"/>
            <w:shd w:fill="F7FAFC"/>
            <w:tcMar>
              <w:top w:w="80" w:type="dxa"/>
              <w:start w:w="90" w:type="dxa"/>
              <w:bottom w:w="80" w:type="dxa"/>
              <w:end w:w="90" w:type="dxa"/>
            </w:tcMar>
            <w:vAlign w:val="top"/>
          </w:tcPr>
          <w:p>
            <w:pPr>
              <w:spacing w:after="0"/>
            </w:pPr>
            <w:r>
              <w:rPr>
                <w:rFonts w:ascii="Liberation Sans" w:hAnsi="Liberation Sans"/>
                <w:color w:val="243447"/>
                <w:sz w:val="17"/>
              </w:rPr>
              <w:t>Clarification state</w:t>
            </w:r>
          </w:p>
        </w:tc>
        <w:tc>
          <w:tcPr>
            <w:tcW w:type="dxa" w:w="7056"/>
            <w:shd w:fill="F7FAFC"/>
            <w:tcMar>
              <w:top w:w="80" w:type="dxa"/>
              <w:start w:w="90" w:type="dxa"/>
              <w:bottom w:w="80" w:type="dxa"/>
              <w:end w:w="90" w:type="dxa"/>
            </w:tcMar>
            <w:vAlign w:val="top"/>
          </w:tcPr>
          <w:p>
            <w:pPr>
              <w:spacing w:after="0"/>
            </w:pPr>
            <w:r>
              <w:rPr>
                <w:rFonts w:ascii="Liberation Sans" w:hAnsi="Liberation Sans"/>
                <w:color w:val="243447"/>
                <w:sz w:val="17"/>
              </w:rPr>
              <w:t>A result used when required evidence is missing or ambiguous and additional information is needed.</w:t>
            </w:r>
          </w:p>
        </w:tc>
      </w:tr>
      <w:tr>
        <w:trPr>
          <w:cantSplit/>
        </w:trPr>
        <w:tc>
          <w:tcPr>
            <w:tcW w:type="dxa" w:w="2448"/>
            <w:shd w:fill="FFFFFF"/>
            <w:tcMar>
              <w:top w:w="80" w:type="dxa"/>
              <w:start w:w="90" w:type="dxa"/>
              <w:bottom w:w="80" w:type="dxa"/>
              <w:end w:w="90" w:type="dxa"/>
            </w:tcMar>
            <w:vAlign w:val="top"/>
          </w:tcPr>
          <w:p>
            <w:pPr>
              <w:spacing w:after="0"/>
            </w:pPr>
            <w:r>
              <w:rPr>
                <w:rFonts w:ascii="Liberation Sans" w:hAnsi="Liberation Sans"/>
                <w:color w:val="243447"/>
                <w:sz w:val="17"/>
              </w:rPr>
              <w:t>Committee decision</w:t>
            </w:r>
          </w:p>
        </w:tc>
        <w:tc>
          <w:tcPr>
            <w:tcW w:type="dxa" w:w="7056"/>
            <w:shd w:fill="FFFFFF"/>
            <w:tcMar>
              <w:top w:w="80" w:type="dxa"/>
              <w:start w:w="90" w:type="dxa"/>
              <w:bottom w:w="80" w:type="dxa"/>
              <w:end w:w="90" w:type="dxa"/>
            </w:tcMar>
            <w:vAlign w:val="top"/>
          </w:tcPr>
          <w:p>
            <w:pPr>
              <w:spacing w:after="0"/>
            </w:pPr>
            <w:r>
              <w:rPr>
                <w:rFonts w:ascii="Liberation Sans" w:hAnsi="Liberation Sans"/>
                <w:color w:val="243447"/>
                <w:sz w:val="17"/>
              </w:rPr>
              <w:t>The formal institutional outcome recorded by an authorised decision body.</w:t>
            </w:r>
          </w:p>
        </w:tc>
      </w:tr>
      <w:tr>
        <w:trPr>
          <w:cantSplit/>
        </w:trPr>
        <w:tc>
          <w:tcPr>
            <w:tcW w:type="dxa" w:w="2448"/>
            <w:shd w:fill="F7FAFC"/>
            <w:tcMar>
              <w:top w:w="80" w:type="dxa"/>
              <w:start w:w="90" w:type="dxa"/>
              <w:bottom w:w="80" w:type="dxa"/>
              <w:end w:w="90" w:type="dxa"/>
            </w:tcMar>
            <w:vAlign w:val="top"/>
          </w:tcPr>
          <w:p>
            <w:pPr>
              <w:spacing w:after="0"/>
            </w:pPr>
            <w:r>
              <w:rPr>
                <w:rFonts w:ascii="Liberation Sans" w:hAnsi="Liberation Sans"/>
                <w:color w:val="243447"/>
                <w:sz w:val="17"/>
              </w:rPr>
              <w:t>Evidence span</w:t>
            </w:r>
          </w:p>
        </w:tc>
        <w:tc>
          <w:tcPr>
            <w:tcW w:type="dxa" w:w="7056"/>
            <w:shd w:fill="F7FAFC"/>
            <w:tcMar>
              <w:top w:w="80" w:type="dxa"/>
              <w:start w:w="90" w:type="dxa"/>
              <w:bottom w:w="80" w:type="dxa"/>
              <w:end w:w="90" w:type="dxa"/>
            </w:tcMar>
            <w:vAlign w:val="top"/>
          </w:tcPr>
          <w:p>
            <w:pPr>
              <w:spacing w:after="0"/>
            </w:pPr>
            <w:r>
              <w:rPr>
                <w:rFonts w:ascii="Liberation Sans" w:hAnsi="Liberation Sans"/>
                <w:color w:val="243447"/>
                <w:sz w:val="17"/>
              </w:rPr>
              <w:t>A source passage, page or location supporting a rule or criterion finding.</w:t>
            </w:r>
          </w:p>
        </w:tc>
      </w:tr>
      <w:tr>
        <w:trPr>
          <w:cantSplit/>
        </w:trPr>
        <w:tc>
          <w:tcPr>
            <w:tcW w:type="dxa" w:w="2448"/>
            <w:shd w:fill="FFFFFF"/>
            <w:tcMar>
              <w:top w:w="80" w:type="dxa"/>
              <w:start w:w="90" w:type="dxa"/>
              <w:bottom w:w="80" w:type="dxa"/>
              <w:end w:w="90" w:type="dxa"/>
            </w:tcMar>
            <w:vAlign w:val="top"/>
          </w:tcPr>
          <w:p>
            <w:pPr>
              <w:spacing w:after="0"/>
            </w:pPr>
            <w:r>
              <w:rPr>
                <w:rFonts w:ascii="Liberation Sans" w:hAnsi="Liberation Sans"/>
                <w:color w:val="243447"/>
                <w:sz w:val="17"/>
              </w:rPr>
              <w:t>Immutable version</w:t>
            </w:r>
          </w:p>
        </w:tc>
        <w:tc>
          <w:tcPr>
            <w:tcW w:type="dxa" w:w="7056"/>
            <w:shd w:fill="FFFFFF"/>
            <w:tcMar>
              <w:top w:w="80" w:type="dxa"/>
              <w:start w:w="90" w:type="dxa"/>
              <w:bottom w:w="80" w:type="dxa"/>
              <w:end w:w="90" w:type="dxa"/>
            </w:tcMar>
            <w:vAlign w:val="top"/>
          </w:tcPr>
          <w:p>
            <w:pPr>
              <w:spacing w:after="0"/>
            </w:pPr>
            <w:r>
              <w:rPr>
                <w:rFonts w:ascii="Liberation Sans" w:hAnsi="Liberation Sans"/>
                <w:color w:val="243447"/>
                <w:sz w:val="17"/>
              </w:rPr>
              <w:t>A preserved proposal snapshot that cannot be silently changed after submission.</w:t>
            </w:r>
          </w:p>
        </w:tc>
      </w:tr>
      <w:tr>
        <w:trPr>
          <w:cantSplit/>
        </w:trPr>
        <w:tc>
          <w:tcPr>
            <w:tcW w:type="dxa" w:w="2448"/>
            <w:shd w:fill="F7FAFC"/>
            <w:tcMar>
              <w:top w:w="80" w:type="dxa"/>
              <w:start w:w="90" w:type="dxa"/>
              <w:bottom w:w="80" w:type="dxa"/>
              <w:end w:w="90" w:type="dxa"/>
            </w:tcMar>
            <w:vAlign w:val="top"/>
          </w:tcPr>
          <w:p>
            <w:pPr>
              <w:spacing w:after="0"/>
            </w:pPr>
            <w:r>
              <w:rPr>
                <w:rFonts w:ascii="Liberation Sans" w:hAnsi="Liberation Sans"/>
                <w:color w:val="243447"/>
                <w:sz w:val="17"/>
              </w:rPr>
              <w:t>OCR</w:t>
            </w:r>
          </w:p>
        </w:tc>
        <w:tc>
          <w:tcPr>
            <w:tcW w:type="dxa" w:w="7056"/>
            <w:shd w:fill="F7FAFC"/>
            <w:tcMar>
              <w:top w:w="80" w:type="dxa"/>
              <w:start w:w="90" w:type="dxa"/>
              <w:bottom w:w="80" w:type="dxa"/>
              <w:end w:w="90" w:type="dxa"/>
            </w:tcMar>
            <w:vAlign w:val="top"/>
          </w:tcPr>
          <w:p>
            <w:pPr>
              <w:spacing w:after="0"/>
            </w:pPr>
            <w:r>
              <w:rPr>
                <w:rFonts w:ascii="Liberation Sans" w:hAnsi="Liberation Sans"/>
                <w:color w:val="243447"/>
                <w:sz w:val="17"/>
              </w:rPr>
              <w:t>Optical character recognition used to extract text from scanned document images.</w:t>
            </w:r>
          </w:p>
        </w:tc>
      </w:tr>
      <w:tr>
        <w:trPr>
          <w:cantSplit/>
        </w:trPr>
        <w:tc>
          <w:tcPr>
            <w:tcW w:type="dxa" w:w="2448"/>
            <w:shd w:fill="FFFFFF"/>
            <w:tcMar>
              <w:top w:w="80" w:type="dxa"/>
              <w:start w:w="90" w:type="dxa"/>
              <w:bottom w:w="80" w:type="dxa"/>
              <w:end w:w="90" w:type="dxa"/>
            </w:tcMar>
            <w:vAlign w:val="top"/>
          </w:tcPr>
          <w:p>
            <w:pPr>
              <w:spacing w:after="0"/>
            </w:pPr>
            <w:r>
              <w:rPr>
                <w:rFonts w:ascii="Liberation Sans" w:hAnsi="Liberation Sans"/>
                <w:color w:val="243447"/>
                <w:sz w:val="17"/>
              </w:rPr>
              <w:t>Shadow mode</w:t>
            </w:r>
          </w:p>
        </w:tc>
        <w:tc>
          <w:tcPr>
            <w:tcW w:type="dxa" w:w="7056"/>
            <w:shd w:fill="FFFFFF"/>
            <w:tcMar>
              <w:top w:w="80" w:type="dxa"/>
              <w:start w:w="90" w:type="dxa"/>
              <w:bottom w:w="80" w:type="dxa"/>
              <w:end w:w="90" w:type="dxa"/>
            </w:tcMar>
            <w:vAlign w:val="top"/>
          </w:tcPr>
          <w:p>
            <w:pPr>
              <w:spacing w:after="0"/>
            </w:pPr>
            <w:r>
              <w:rPr>
                <w:rFonts w:ascii="Liberation Sans" w:hAnsi="Liberation Sans"/>
                <w:color w:val="243447"/>
                <w:sz w:val="17"/>
              </w:rPr>
              <w:t>Operation alongside the official process without influencing real decisions.</w:t>
            </w:r>
          </w:p>
        </w:tc>
      </w:tr>
      <w:tr>
        <w:trPr>
          <w:cantSplit/>
        </w:trPr>
        <w:tc>
          <w:tcPr>
            <w:tcW w:type="dxa" w:w="2448"/>
            <w:shd w:fill="F7FAFC"/>
            <w:tcMar>
              <w:top w:w="80" w:type="dxa"/>
              <w:start w:w="90" w:type="dxa"/>
              <w:bottom w:w="80" w:type="dxa"/>
              <w:end w:w="90" w:type="dxa"/>
            </w:tcMar>
            <w:vAlign w:val="top"/>
          </w:tcPr>
          <w:p>
            <w:pPr>
              <w:spacing w:after="0"/>
            </w:pPr>
            <w:r>
              <w:rPr>
                <w:rFonts w:ascii="Liberation Sans" w:hAnsi="Liberation Sans"/>
                <w:color w:val="243447"/>
                <w:sz w:val="17"/>
              </w:rPr>
              <w:t>Tamper-evident audit chain</w:t>
            </w:r>
          </w:p>
        </w:tc>
        <w:tc>
          <w:tcPr>
            <w:tcW w:type="dxa" w:w="7056"/>
            <w:shd w:fill="F7FAFC"/>
            <w:tcMar>
              <w:top w:w="80" w:type="dxa"/>
              <w:start w:w="90" w:type="dxa"/>
              <w:bottom w:w="80" w:type="dxa"/>
              <w:end w:w="90" w:type="dxa"/>
            </w:tcMar>
            <w:vAlign w:val="top"/>
          </w:tcPr>
          <w:p>
            <w:pPr>
              <w:spacing w:after="0"/>
            </w:pPr>
            <w:r>
              <w:rPr>
                <w:rFonts w:ascii="Liberation Sans" w:hAnsi="Liberation Sans"/>
                <w:color w:val="243447"/>
                <w:sz w:val="17"/>
              </w:rPr>
              <w:t>Linked event records that make unauthorised modification detectable.</w:t>
            </w:r>
          </w:p>
        </w:tc>
      </w:tr>
    </w:tbl>
    <w:p>
      <w:pPr>
        <w:pStyle w:val="Heading1"/>
      </w:pPr>
      <w:r>
        <w:rPr>
          <w:rFonts w:ascii="Liberation Sans" w:hAnsi="Liberation Sans" w:eastAsia="Liberation Sans"/>
        </w:rPr>
        <w:t>Reference Basis. Project materials used to prepare this report</w:t>
      </w:r>
    </w:p>
    <w:p>
      <w:pPr>
        <w:pStyle w:val="ListBullet"/>
        <w:spacing w:after="60"/>
      </w:pPr>
      <w:r>
        <w:rPr>
          <w:rFonts w:ascii="Liberation Sans" w:hAnsi="Liberation Sans" w:eastAsia="Liberation Sans"/>
        </w:rPr>
        <w:t>[R1] Mulyankan 0.4.0 README - system purpose, architecture, security rules and operating model.</w:t>
      </w:r>
    </w:p>
    <w:p>
      <w:pPr>
        <w:pStyle w:val="ListBullet"/>
        <w:spacing w:after="60"/>
      </w:pPr>
      <w:r>
        <w:rPr>
          <w:rFonts w:ascii="Liberation Sans" w:hAnsi="Liberation Sans" w:eastAsia="Liberation Sans"/>
        </w:rPr>
        <w:t>[R2] Mulyankan Evaluation System - authoritative execution path, decision safeguards and limitations.</w:t>
      </w:r>
    </w:p>
    <w:p>
      <w:pPr>
        <w:pStyle w:val="ListBullet"/>
        <w:spacing w:after="60"/>
      </w:pPr>
      <w:r>
        <w:rPr>
          <w:rFonts w:ascii="Liberation Sans" w:hAnsi="Liberation Sans" w:eastAsia="Liberation Sans"/>
        </w:rPr>
        <w:t>[R3] MOC-ST Eligibility Rules v1 - twelve configured eligibility, financial and compliance rules.</w:t>
      </w:r>
    </w:p>
    <w:p>
      <w:pPr>
        <w:pStyle w:val="ListBullet"/>
        <w:spacing w:after="60"/>
      </w:pPr>
      <w:r>
        <w:rPr>
          <w:rFonts w:ascii="Liberation Sans" w:hAnsi="Liberation Sans" w:eastAsia="Liberation Sans"/>
        </w:rPr>
        <w:t>[R4] MOC-ST 100-Mark Technical Assessment Rubric v1 - forty-one criteria across eight categories.</w:t>
      </w:r>
    </w:p>
    <w:p>
      <w:pPr>
        <w:pStyle w:val="ListBullet"/>
        <w:spacing w:after="60"/>
      </w:pPr>
      <w:r>
        <w:rPr>
          <w:rFonts w:ascii="Liberation Sans" w:hAnsi="Liberation Sans" w:eastAsia="Liberation Sans"/>
        </w:rPr>
        <w:t>[R5] Mulyankan ML Validation Plan - dataset, metrics, validation gates and model-registry requirements.</w:t>
      </w:r>
    </w:p>
    <w:p>
      <w:pPr>
        <w:pStyle w:val="ListBullet"/>
        <w:spacing w:after="60"/>
      </w:pPr>
      <w:r>
        <w:rPr>
          <w:rFonts w:ascii="Liberation Sans" w:hAnsi="Liberation Sans" w:eastAsia="Liberation Sans"/>
        </w:rPr>
        <w:t>[R6] Mulyankan 0.4.0 Phased Development Report - completed security, extraction, workflow and operations work.</w:t>
      </w:r>
    </w:p>
    <w:p>
      <w:pPr>
        <w:pStyle w:val="ListBullet"/>
        <w:spacing w:after="60"/>
      </w:pPr>
      <w:r>
        <w:rPr>
          <w:rFonts w:ascii="Liberation Sans" w:hAnsi="Liberation Sans" w:eastAsia="Liberation Sans"/>
        </w:rPr>
        <w:t>[R7] Mulyankan 0.4.0 Final Release Validation - source-level tests, coverage, build, dependency and packaging gates.</w:t>
      </w:r>
    </w:p>
    <w:p>
      <w:pPr>
        <w:pStyle w:val="ListBullet"/>
        <w:spacing w:after="60"/>
      </w:pPr>
      <w:r>
        <w:rPr>
          <w:rFonts w:ascii="Liberation Sans" w:hAnsi="Liberation Sans" w:eastAsia="Liberation Sans"/>
        </w:rPr>
        <w:t>[R8] Mulyankan Deep Codebase Audit - original limitations, risk findings and completion roadmap.</w:t>
      </w:r>
    </w:p>
    <w:p>
      <w:pPr>
        <w:spacing w:before="240"/>
        <w:jc w:val="center"/>
      </w:pPr>
      <w:r>
        <w:rPr>
          <w:rFonts w:ascii="Liberation Sans" w:hAnsi="Liberation Sans" w:eastAsia="Liberation Sans"/>
          <w:b/>
          <w:color w:val="5B6770"/>
          <w:sz w:val="18"/>
        </w:rPr>
        <w:t>End of report</w:t>
      </w:r>
    </w:p>
    <w:sectPr w:rsidR="00FC693F" w:rsidRPr="0006063C" w:rsidSect="00034616">
      <w:headerReference w:type="default" r:id="rId9"/>
      <w:footerReference w:type="default" r:id="rId10"/>
      <w:pgSz w:w="12240" w:h="15840"/>
      <w:pgMar w:top="1037" w:right="1037" w:bottom="979" w:left="1123"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4752"/>
      <w:gridCol w:w="4752"/>
    </w:tblGrid>
    <w:tr>
      <w:tc>
        <w:tcPr>
          <w:tcW w:type="dxa" w:w="7704"/>
          <w:tcMar>
            <w:top w:w="0" w:type="dxa"/>
            <w:start w:w="0" w:type="dxa"/>
            <w:bottom w:w="0" w:type="dxa"/>
            <w:end w:w="0" w:type="dxa"/>
          </w:tcMar>
          <w:tcBorders>
            <w:top w:val="nil" w:sz="0" w:color="FFFFFF"/>
            <w:left w:val="nil" w:sz="0" w:color="FFFFFF"/>
            <w:bottom w:val="nil" w:sz="0" w:color="FFFFFF"/>
            <w:right w:val="nil" w:sz="0" w:color="FFFFFF"/>
          </w:tcBorders>
        </w:tcPr>
        <w:p>
          <w:pPr>
            <w:jc w:val="left"/>
          </w:pPr>
          <w:r>
            <w:rPr>
              <w:rFonts w:ascii="Liberation Sans" w:hAnsi="Liberation Sans" w:eastAsia="Liberation Sans"/>
              <w:color w:val="5B6770"/>
              <w:sz w:val="15"/>
            </w:rPr>
            <w:t>Prepared for institutional review and technical discussion</w:t>
          </w:r>
        </w:p>
      </w:tc>
      <w:tc>
        <w:tcPr>
          <w:tcW w:type="dxa" w:w="1800"/>
          <w:tcMar>
            <w:top w:w="0" w:type="dxa"/>
            <w:start w:w="0" w:type="dxa"/>
            <w:bottom w:w="0" w:type="dxa"/>
            <w:end w:w="0" w:type="dxa"/>
          </w:tcMar>
          <w:tcBorders>
            <w:top w:val="nil" w:sz="0" w:color="FFFFFF"/>
            <w:left w:val="nil" w:sz="0" w:color="FFFFFF"/>
            <w:bottom w:val="nil" w:sz="0" w:color="FFFFFF"/>
            <w:right w:val="nil" w:sz="0" w:color="FFFFFF"/>
          </w:tcBorders>
        </w:tcPr>
        <w:p>
          <w:pPr>
            <w:jc w:val="right"/>
          </w:pPr>
          <w:r>
            <w:rPr>
              <w:rFonts w:ascii="Liberation Sans" w:hAnsi="Liberation Sans"/>
              <w:sz w:val="16"/>
            </w:rPr>
            <w:t xml:space="preserve">Page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B7C9D6"/>
      </w:pBdr>
    </w:pPr>
    <w:r>
      <w:rPr>
        <w:rFonts w:ascii="Liberation Sans" w:hAnsi="Liberation Sans" w:eastAsia="Liberation Sans"/>
        <w:b/>
        <w:color w:val="1F4E78"/>
        <w:sz w:val="16"/>
      </w:rPr>
      <w:t>MULYANKAN  |  PROFESSIONAL TECHNICAL AND INSTITUTIONAL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eastAsia="Liberation San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6D"/>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eastAsia="Liberation San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olor w:val="243447"/>
      <w:sz w:val="20"/>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olor w:val="243447"/>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olor w:val="243447"/>
      <w:sz w:val="20"/>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olor w:val="243447"/>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Liberation Sans" w:hAnsi="Liberation Sans" w:eastAsia="Liberation Sans"/>
      <w:b/>
      <w:bCs/>
      <w:i/>
      <w:color w:val="5B67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Mulyankan Professional Technical and Institutional Assessment Report</dc:title>
  <dc:subject>Key features, methodology, scope and potential applicability of Mulyankan</dc:subject>
  <dc:creator>Himanshu Shukla</dc:creator>
  <cp:keywords>Mulyankan, Ministry of Coal, Science and Technology proposals, decision support, proposal evaluation, evidence, governance</cp:keywords>
  <dc:description>Prepared from the Mulyankan 0.4.0 project documentation, configuration and validation records.</dc:description>
  <cp:lastModifiedBy/>
  <cp:revision>1</cp:revision>
  <dcterms:created xsi:type="dcterms:W3CDTF">2013-12-23T23:15:00Z</dcterms:created>
  <dcterms:modified xsi:type="dcterms:W3CDTF">2013-12-23T23:15:00Z</dcterms:modified>
  <cp:category/>
</cp:coreProperties>
</file>