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Yu Gothic" w:cs="Yu Gothic" w:eastAsia="Yu Gothic" w:hAnsi="Yu Gothic"/>
          <w:b/>
          <w:bCs/>
          <w:color w:val="1F3864"/>
          <w:sz w:val="32"/>
          <w:szCs w:val="32"/>
        </w:rPr>
        <w:t xml:space="preserve">QR読取ページ　画面構造の説明</w:t>
      </w:r>
    </w:p>
    <w:p>
      <w:pPr>
        <w:spacing w:after="140"/>
      </w:pPr>
      <w:r>
        <w:rPr>
          <w:rFonts w:ascii="Yu Gothic" w:cs="Yu Gothic" w:eastAsia="Yu Gothic" w:hAnsi="Yu Gothic"/>
          <w:sz w:val="20"/>
          <w:szCs w:val="20"/>
        </w:rPr>
        <w:t xml:space="preserve">本資料は、QR読取ページが「どのような部品で構成されているか」を示す。業務ごとに画面が別々に作られているのではなく、共通の部品を土台として、業務ごとに変わる部分だけが切り替わる構造になっている。</w:t>
      </w:r>
    </w:p>
    <w:p>
      <w:pPr>
        <w:spacing w:after="100" w:before="260"/>
      </w:pPr>
      <w:r>
        <w:rPr>
          <w:rFonts w:ascii="Yu Gothic" w:cs="Yu Gothic" w:eastAsia="Yu Gothic" w:hAnsi="Yu Gothic"/>
          <w:b/>
          <w:bCs/>
          <w:color w:val="2E5C8A"/>
          <w:sz w:val="24"/>
          <w:szCs w:val="24"/>
        </w:rPr>
        <w:t xml:space="preserve">① 共通の構造</w:t>
      </w:r>
    </w:p>
    <w:p>
      <w:pPr>
        <w:spacing w:after="140"/>
      </w:pPr>
      <w:r>
        <w:rPr>
          <w:rFonts w:ascii="Yu Gothic" w:cs="Yu Gothic" w:eastAsia="Yu Gothic" w:hAnsi="Yu Gothic"/>
          <w:sz w:val="20"/>
          <w:szCs w:val="20"/>
        </w:rPr>
        <w:t xml:space="preserve">上部バーと業務ボタン行は、どの業務を選んでも常に同じ内容が表示される。その下のカード表示エリアは、①②③という同じ3種類のカードを持つ1つの共通部品であり、業務ごとに一部のカードが表示・非表示になるだけで、部品そのものは変わらない。</w:t>
      </w:r>
    </w:p>
    <w:p>
      <w:pPr>
        <w:spacing w:after="60" w:before="8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rFonts w:ascii="Yu Gothic" w:cs="Yu Gothic" w:eastAsia="Yu Gothic" w:hAnsi="Yu Gothic"/>
          <w:i/>
          <w:iCs/>
          <w:color w:val="595959"/>
          <w:sz w:val="16"/>
          <w:szCs w:val="16"/>
        </w:rPr>
        <w:t xml:space="preserve">図1　共通の構造（上部バー・業務ボタン行・カード表示エリア）</w:t>
      </w:r>
    </w:p>
    <w:p>
      <w:pPr>
        <w:spacing w:after="100" w:before="260"/>
      </w:pPr>
      <w:r>
        <w:rPr>
          <w:rFonts w:ascii="Yu Gothic" w:cs="Yu Gothic" w:eastAsia="Yu Gothic" w:hAnsi="Yu Gothic"/>
          <w:b/>
          <w:bCs/>
          <w:color w:val="2E5C8A"/>
          <w:sz w:val="24"/>
          <w:szCs w:val="24"/>
        </w:rPr>
        <w:t xml:space="preserve">② 下部フッターの4パターン</w:t>
      </w:r>
    </w:p>
    <w:p>
      <w:pPr>
        <w:spacing w:after="140"/>
      </w:pPr>
      <w:r>
        <w:rPr>
          <w:rFonts w:ascii="Yu Gothic" w:cs="Yu Gothic" w:eastAsia="Yu Gothic" w:hAnsi="Yu Gothic"/>
          <w:sz w:val="20"/>
          <w:szCs w:val="20"/>
        </w:rPr>
        <w:t xml:space="preserve">共通構造の下にある「下部フッター」だけは、選んだ業務によって中身が入れ替わる。ここは共通部品の使い回しではなく、情報表示・精算処理・経路選択あり精算・その他4業務（入場／出場／廃券／発駅キャンセル）という、実装上4種類の異なる部品に切り替わっている。</w:t>
      </w:r>
    </w:p>
    <w:p>
      <w:pPr>
        <w:spacing w:after="60" w:before="80"/>
        <w:jc w:val="center"/>
      </w:pPr>
      <w:r>
        <w:drawing>
          <wp:inline distT="0" distB="0" distL="0" distR="0">
            <wp:extent cx="4762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14475"/>
                    </a:xfrm>
                    <a:prstGeom prst="rect">
                      <a:avLst/>
                    </a:prstGeom>
                  </pic:spPr>
                </pic:pic>
              </a:graphicData>
            </a:graphic>
          </wp:inline>
        </w:drawing>
      </w:r>
    </w:p>
    <w:p>
      <w:pPr>
        <w:spacing w:after="200"/>
        <w:jc w:val="center"/>
      </w:pPr>
      <w:r>
        <w:rPr>
          <w:rFonts w:ascii="Yu Gothic" w:cs="Yu Gothic" w:eastAsia="Yu Gothic" w:hAnsi="Yu Gothic"/>
          <w:i/>
          <w:iCs/>
          <w:color w:val="595959"/>
          <w:sz w:val="16"/>
          <w:szCs w:val="16"/>
        </w:rPr>
        <w:t xml:space="preserve">図2　下部フッターの4パターン</w:t>
      </w:r>
    </w:p>
    <w:p>
      <w:pPr>
        <w:spacing w:after="100" w:before="260"/>
      </w:pPr>
      <w:r>
        <w:rPr>
          <w:rFonts w:ascii="Yu Gothic" w:cs="Yu Gothic" w:eastAsia="Yu Gothic" w:hAnsi="Yu Gothic"/>
          <w:b/>
          <w:bCs/>
          <w:color w:val="2E5C8A"/>
          <w:sz w:val="24"/>
          <w:szCs w:val="24"/>
        </w:rPr>
        <w:t xml:space="preserve">③ カード枚数のまとめ</w:t>
      </w:r>
    </w:p>
    <w:p>
      <w:pPr>
        <w:spacing w:after="140"/>
      </w:pPr>
      <w:r>
        <w:rPr>
          <w:rFonts w:ascii="Yu Gothic" w:cs="Yu Gothic" w:eastAsia="Yu Gothic" w:hAnsi="Yu Gothic"/>
          <w:sz w:val="20"/>
          <w:szCs w:val="20"/>
        </w:rPr>
        <w:t xml:space="preserve">①のまとめとして、業務ごとに実際に表示されるカードの枚数を整理すると以下の通りになる。同じ部品（CardInfoContents）の中で、if文による表示条件が満たされる枚数がそのまま画面上の枚数になっている。</w:t>
      </w:r>
    </w:p>
    <w:p>
      <w:pPr>
        <w:spacing w:after="60" w:before="80"/>
        <w:jc w:val="center"/>
      </w:pPr>
      <w:r>
        <w:drawing>
          <wp:inline distT="0" distB="0" distL="0" distR="0">
            <wp:extent cx="4000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743075"/>
                    </a:xfrm>
                    <a:prstGeom prst="rect">
                      <a:avLst/>
                    </a:prstGeom>
                  </pic:spPr>
                </pic:pic>
              </a:graphicData>
            </a:graphic>
          </wp:inline>
        </w:drawing>
      </w:r>
    </w:p>
    <w:p>
      <w:pPr>
        <w:spacing w:after="200"/>
        <w:jc w:val="center"/>
      </w:pPr>
      <w:r>
        <w:rPr>
          <w:rFonts w:ascii="Yu Gothic" w:cs="Yu Gothic" w:eastAsia="Yu Gothic" w:hAnsi="Yu Gothic"/>
          <w:i/>
          <w:iCs/>
          <w:color w:val="595959"/>
          <w:sz w:val="16"/>
          <w:szCs w:val="16"/>
        </w:rPr>
        <w:t xml:space="preserve">図3　業務ごとのカード表示枚数</w:t>
      </w:r>
    </w:p>
    <w:p>
      <w:pPr>
        <w:spacing w:after="100" w:before="260"/>
      </w:pPr>
      <w:r>
        <w:rPr>
          <w:rFonts w:ascii="Yu Gothic" w:cs="Yu Gothic" w:eastAsia="Yu Gothic" w:hAnsi="Yu Gothic"/>
          <w:b/>
          <w:bCs/>
          <w:color w:val="2E5C8A"/>
          <w:sz w:val="24"/>
          <w:szCs w:val="24"/>
        </w:rPr>
        <w:t xml:space="preserve">④ 2大タブ（QR読取／関連業務）の関係</w:t>
      </w:r>
    </w:p>
    <w:p>
      <w:pPr>
        <w:spacing w:after="140"/>
      </w:pPr>
      <w:r>
        <w:rPr>
          <w:rFonts w:ascii="Yu Gothic" w:cs="Yu Gothic" w:eastAsia="Yu Gothic" w:hAnsi="Yu Gothic"/>
          <w:sz w:val="20"/>
          <w:szCs w:val="20"/>
        </w:rPr>
        <w:t xml:space="preserve">共通AppBar（時刻・2大タブボタン・取消または空欄スロット・駅名・接続アイコン）は、アプリ全体で1つだけ存在し、タブを切り替えても変化しない。タップで実際に入れ替わるのは、その下のBody全体である。QR読取タブと関連業務タブは、共通の入れ物を土台に中身だけが変わるのではなく、QrProcessMenuとRelatedProcessMenuという2つの独立した部品をTabBarViewで丸ごと差し替えている。</w:t>
      </w:r>
    </w:p>
    <w:p>
      <w:pPr>
        <w:spacing w:after="140"/>
      </w:pPr>
      <w:r>
        <w:rPr>
          <w:rFonts w:ascii="Yu Gothic" w:cs="Yu Gothic" w:eastAsia="Yu Gothic" w:hAnsi="Yu Gothic"/>
          <w:sz w:val="20"/>
          <w:szCs w:val="20"/>
        </w:rPr>
        <w:t xml:space="preserve">関連業務タブ（RelatedProcessMenu）自体も、QR読取タブとは別に「4サブタブ（締切／締切速報／締切再出力／接客履歴）」と「ログオフ」という自分自身の内部構造を持つ。</w:t>
      </w:r>
    </w:p>
    <w:p>
      <w:pPr>
        <w:spacing w:after="60" w:before="8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Yu Gothic" w:cs="Yu Gothic" w:eastAsia="Yu Gothic" w:hAnsi="Yu Gothic"/>
          <w:i/>
          <w:iCs/>
          <w:color w:val="595959"/>
          <w:sz w:val="16"/>
          <w:szCs w:val="16"/>
        </w:rPr>
        <w:t xml:space="preserve">図4　2大タブの関係と関連業務タブの内部構造</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c7237c84dadd3eed665daf0f8cc0a7d9e96d35.png"/><Relationship Id="rId8" Type="http://schemas.openxmlformats.org/officeDocument/2006/relationships/image" Target="media/99d012867c5c6b48699f8e8a4e721f444b0683ce.png"/><Relationship Id="rId9" Type="http://schemas.openxmlformats.org/officeDocument/2006/relationships/image" Target="media/3c353c762b815217f2240b239cf2acbb222cbd35.png"/><Relationship Id="rId10" Type="http://schemas.openxmlformats.org/officeDocument/2006/relationships/image" Target="media/91d113d035ee05782cc2654b1486ab4e544b0a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2026-09-10T06:41:37.732Z</dcterms:created>
  <dcterms:modified xsi:type="dcterms:W3CDTF">2026-09-10T06:41:37.743Z</dcterms:modified>
</cp:coreProperties>
</file>

<file path=docProps/custom.xml><?xml version="1.0" encoding="utf-8"?>
<Properties xmlns="http://schemas.openxmlformats.org/officeDocument/2006/custom-properties" xmlns:vt="http://schemas.openxmlformats.org/officeDocument/2006/docPropsVTypes"/>
</file>