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2do2b12qkaf" w:id="0"/>
      <w:bookmarkEnd w:id="0"/>
      <w:r w:rsidDel="00000000" w:rsidR="00000000" w:rsidRPr="00000000">
        <w:rPr>
          <w:rtl w:val="0"/>
        </w:rPr>
        <w:t xml:space="preserve">Simulation Report: Data-Driven Decision Making in Logistics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kj87gou2pe2" w:id="1"/>
      <w:bookmarkEnd w:id="1"/>
      <w:r w:rsidDel="00000000" w:rsidR="00000000" w:rsidRPr="00000000">
        <w:rPr>
          <w:rtl w:val="0"/>
        </w:rPr>
        <w:t xml:space="preserve">1. Logistics Scenario Narrative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Apex Logistics, a mid-sized regional freight distributor operating in the Midwest, experienced an 18% increase in average delivery transit times and rising fuel overhead over the past two quarters. The primary operational bottleneck stems from suboptimal last-mile routing around urban congestion zones (Chicago and Detroit metro areas) and inflexible hub-and-spoke dispatching schedules. This simulation report evaluates historical route telemetry, traffic density patterns, and carrier fulfillment logs to design a data-driven route optimization and dynamic dispatch strategy.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5p4cb11nltm" w:id="2"/>
      <w:bookmarkEnd w:id="2"/>
      <w:r w:rsidDel="00000000" w:rsidR="00000000" w:rsidRPr="00000000">
        <w:rPr>
          <w:rtl w:val="0"/>
        </w:rPr>
        <w:t xml:space="preserve">2. Data Analysis Process and Key Metrics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diagnose the root causes of transit delays and cost overruns, the analysis focused on the following key metrics and data points: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Distance vs. Actual Transit Time</w:t>
      </w:r>
      <w:r w:rsidDel="00000000" w:rsidR="00000000" w:rsidRPr="00000000">
        <w:rPr>
          <w:rtl w:val="0"/>
        </w:rPr>
        <w:t xml:space="preserve">: Measuring variance between estimated time of arrival (ETA) and actual delivery timestamps to pinpoint systemic route inefficiency.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Consumption Rate per Mile</w:t>
      </w:r>
      <w:r w:rsidDel="00000000" w:rsidR="00000000" w:rsidRPr="00000000">
        <w:rPr>
          <w:rtl w:val="0"/>
        </w:rPr>
        <w:t xml:space="preserve">: Tracking fuel burn across idle times, highway cruising, and stop-and-go urban traffic.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Carrier Delay Frequency by Time-of-Day</w:t>
      </w:r>
      <w:r w:rsidDel="00000000" w:rsidR="00000000" w:rsidRPr="00000000">
        <w:rPr>
          <w:rtl w:val="0"/>
        </w:rPr>
        <w:t xml:space="preserve">: Identifying peak congestion windows causing cascading dispatch delays.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Center Capacity Utilization</w:t>
      </w:r>
      <w:r w:rsidDel="00000000" w:rsidR="00000000" w:rsidRPr="00000000">
        <w:rPr>
          <w:rtl w:val="0"/>
        </w:rPr>
        <w:t xml:space="preserve">: Monitoring warehouse throughput vs. outbound queue times.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a7otz3y9662n" w:id="3"/>
      <w:bookmarkEnd w:id="3"/>
      <w:r w:rsidDel="00000000" w:rsidR="00000000" w:rsidRPr="00000000">
        <w:rPr>
          <w:rtl w:val="0"/>
        </w:rPr>
        <w:t xml:space="preserve">3. Hypothetical Data Trends and Pattern 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Analysis of 10,000 historical shipment records revealed distinct operational patterns: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Bottlenecks</w:t>
      </w:r>
      <w:r w:rsidDel="00000000" w:rsidR="00000000" w:rsidRPr="00000000">
        <w:rPr>
          <w:rtl w:val="0"/>
        </w:rPr>
        <w:t xml:space="preserve">: Deliveries routed through downtown Chicago between 07:00 and 10:00 experienced an average delay of 74 minutes per trip.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Inefficiencies</w:t>
      </w:r>
      <w:r w:rsidDel="00000000" w:rsidR="00000000" w:rsidRPr="00000000">
        <w:rPr>
          <w:rtl w:val="0"/>
        </w:rPr>
        <w:t xml:space="preserve">: Vehicles idling in urban traffic consumed 22% more fuel per mile compared to optimal highway cruising speeds.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vs. OTD Correlation</w:t>
      </w:r>
      <w:r w:rsidDel="00000000" w:rsidR="00000000" w:rsidRPr="00000000">
        <w:rPr>
          <w:rtl w:val="0"/>
        </w:rPr>
        <w:t xml:space="preserve">: Distribution centers operating above 90% capacity saw a 14% drop in On-Time Delivery (OTD) rates due to outbound staging bottlenecks.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ikrn9oltt3h" w:id="4"/>
      <w:bookmarkEnd w:id="4"/>
      <w:r w:rsidDel="00000000" w:rsidR="00000000" w:rsidRPr="00000000">
        <w:rPr>
          <w:rtl w:val="0"/>
        </w:rPr>
        <w:t xml:space="preserve">4. Decision-Making Recommendations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Based on the analytical findings, the following strategic decisions are recommended for executive implementation: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Routing Algorithm Implementation</w:t>
      </w:r>
      <w:r w:rsidDel="00000000" w:rsidR="00000000" w:rsidRPr="00000000">
        <w:rPr>
          <w:rtl w:val="0"/>
        </w:rPr>
        <w:t xml:space="preserve">: Adopt real-time traffic-integrated routing software to bypass urban congestion windows automatically.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Dispatch Windows</w:t>
      </w:r>
      <w:r w:rsidDel="00000000" w:rsidR="00000000" w:rsidRPr="00000000">
        <w:rPr>
          <w:rtl w:val="0"/>
        </w:rPr>
        <w:t xml:space="preserve">: Reschedule urban delivery dispatch times to off-peak hours (before 06:00 or after 20:00) to reduce idle time and fuel consumption.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Load Balancing</w:t>
      </w:r>
      <w:r w:rsidDel="00000000" w:rsidR="00000000" w:rsidRPr="00000000">
        <w:rPr>
          <w:rtl w:val="0"/>
        </w:rPr>
        <w:t xml:space="preserve">: Reroute 15% of excess volume from congested Chicago hubs to satellite fulfillment centers in secondary markets to alleviate staging congestion.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5yuj3e0gnuu" w:id="5"/>
      <w:bookmarkEnd w:id="5"/>
      <w:r w:rsidDel="00000000" w:rsidR="00000000" w:rsidRPr="00000000">
        <w:rPr>
          <w:rtl w:val="0"/>
        </w:rPr>
        <w:t xml:space="preserve">5. Risk Assessment and Strategic Benefits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brgg9jynesy" w:id="6"/>
      <w:bookmarkEnd w:id="6"/>
      <w:r w:rsidDel="00000000" w:rsidR="00000000" w:rsidRPr="00000000">
        <w:rPr>
          <w:rtl w:val="0"/>
        </w:rPr>
        <w:t xml:space="preserve">Expected Strategic Benefits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 estimated 12% reduction in overall fuel and operational costs within the first quarter.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 increase in On-Time Delivery (OTD) rates from 83% to 94% across regional routes.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x46qfbk12ks" w:id="7"/>
      <w:bookmarkEnd w:id="7"/>
      <w:r w:rsidDel="00000000" w:rsidR="00000000" w:rsidRPr="00000000">
        <w:rPr>
          <w:rtl w:val="0"/>
        </w:rPr>
        <w:t xml:space="preserve">Potential Risks and Contingency Measures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Driver resistance to restructured early/late shift schedules.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</w:t>
      </w:r>
      <w:r w:rsidDel="00000000" w:rsidR="00000000" w:rsidRPr="00000000">
        <w:rPr>
          <w:rtl w:val="0"/>
        </w:rPr>
        <w:t xml:space="preserve">: Implement phased change management training and offer shift-differential incentive bonuses.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System integration downtime during routing software deployment.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</w:t>
      </w:r>
      <w:r w:rsidDel="00000000" w:rsidR="00000000" w:rsidRPr="00000000">
        <w:rPr>
          <w:rtl w:val="0"/>
        </w:rPr>
        <w:t xml:space="preserve">: Maintain legacy dispatch protocols as a fallback system during the initial two-week transition window.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Outfit" w:cs="Outfit" w:eastAsia="Outfit" w:hAnsi="Outfit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Outfit" w:cs="Outfit" w:eastAsia="Outfit" w:hAnsi="Outfit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