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0C718">
      <w:pPr>
        <w:spacing w:before="30" w:after="30"/>
      </w:pPr>
    </w:p>
    <w:p w14:paraId="47E14E6C">
      <w:pPr>
        <w:spacing w:before="30" w:after="30"/>
      </w:pPr>
    </w:p>
    <w:p w14:paraId="73D3EB45">
      <w:pPr>
        <w:spacing w:before="30" w:after="30"/>
      </w:pPr>
    </w:p>
    <w:p w14:paraId="44083829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>SQL PROJECT</w:t>
      </w:r>
    </w:p>
    <w:p w14:paraId="39CD4FB4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2E75B6"/>
          <w:sz w:val="72"/>
          <w:szCs w:val="72"/>
        </w:rPr>
        <w:t>DOCUMENTATION</w:t>
      </w:r>
    </w:p>
    <w:p w14:paraId="1DC3BE85">
      <w:pPr>
        <w:pBdr>
          <w:bottom w:val="single" w:color="2E75B6" w:sz="6" w:space="1"/>
        </w:pBdr>
        <w:spacing w:before="100" w:after="100"/>
      </w:pPr>
    </w:p>
    <w:p w14:paraId="3C20AC9E">
      <w:pPr>
        <w:pBdr>
          <w:bottom w:val="single" w:color="2E75B6" w:sz="6" w:space="1"/>
        </w:pBdr>
        <w:spacing w:before="100" w:after="100"/>
      </w:pPr>
    </w:p>
    <w:p w14:paraId="15D48CD1">
      <w:pPr>
        <w:pBdr>
          <w:bottom w:val="single" w:color="2E75B6" w:sz="6" w:space="1"/>
        </w:pBdr>
        <w:spacing w:before="100" w:after="100"/>
      </w:pPr>
    </w:p>
    <w:p w14:paraId="69D85FFC">
      <w:pPr>
        <w:pBdr>
          <w:bottom w:val="single" w:color="2E75B6" w:sz="6" w:space="1"/>
        </w:pBdr>
        <w:spacing w:before="100" w:after="100"/>
      </w:pPr>
    </w:p>
    <w:p w14:paraId="5D168DC3">
      <w:pPr>
        <w:pBdr>
          <w:bottom w:val="single" w:color="2E75B6" w:sz="6" w:space="1"/>
        </w:pBdr>
        <w:spacing w:before="100" w:after="100"/>
      </w:pPr>
    </w:p>
    <w:p w14:paraId="4744ACBB">
      <w:pPr>
        <w:pBdr>
          <w:bottom w:val="single" w:color="2E75B6" w:sz="6" w:space="1"/>
        </w:pBdr>
        <w:spacing w:before="100" w:after="100"/>
      </w:pPr>
    </w:p>
    <w:p w14:paraId="09C5B4C0">
      <w:pPr>
        <w:spacing w:before="140" w:after="60"/>
        <w:jc w:val="center"/>
      </w:pPr>
      <w:r>
        <w:rPr>
          <w:rFonts w:ascii="Arial" w:hAnsi="Arial" w:eastAsia="Arial" w:cs="Arial"/>
          <w:i/>
          <w:iCs/>
          <w:color w:val="595959"/>
          <w:sz w:val="26"/>
          <w:szCs w:val="26"/>
        </w:rPr>
        <w:t>Retail Sales &amp; Customer Behaviour Analysis</w:t>
      </w:r>
    </w:p>
    <w:p w14:paraId="396A0231">
      <w:pPr>
        <w:spacing w:before="0" w:after="200"/>
        <w:jc w:val="center"/>
      </w:pPr>
      <w:r>
        <w:rPr>
          <w:rFonts w:ascii="Arial" w:hAnsi="Arial" w:eastAsia="Arial" w:cs="Arial"/>
          <w:color w:val="595959"/>
          <w:sz w:val="21"/>
          <w:szCs w:val="21"/>
        </w:rPr>
        <w:t>Revenue Opportunities, Profitability Trends &amp; Customer Segmentation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6"/>
        <w:gridCol w:w="2684"/>
        <w:gridCol w:w="2375"/>
        <w:gridCol w:w="2375"/>
      </w:tblGrid>
      <w:tr w14:paraId="3319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7" w:hRule="atLeast"/>
        </w:trPr>
        <w:tc>
          <w:tcPr>
            <w:tcW w:w="20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3A14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Queries</w:t>
            </w:r>
          </w:p>
        </w:tc>
        <w:tc>
          <w:tcPr>
            <w:tcW w:w="26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7175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BB2D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Tables</w:t>
            </w:r>
          </w:p>
        </w:tc>
        <w:tc>
          <w:tcPr>
            <w:tcW w:w="2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68355">
            <w:pPr>
              <w:spacing w:before="60" w:after="60"/>
              <w:jc w:val="center"/>
              <w:rPr>
                <w:rFonts w:hint="default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Prepared</w:t>
            </w:r>
            <w:r>
              <w:rPr>
                <w:rFonts w:hint="default" w:cs="Arial"/>
                <w:b/>
                <w:bCs/>
                <w:i w:val="0"/>
                <w:iCs w:val="0"/>
                <w:color w:val="FFFFFF"/>
                <w:sz w:val="19"/>
                <w:szCs w:val="19"/>
                <w:lang w:val="en-IN"/>
              </w:rPr>
              <w:t xml:space="preserve"> by</w:t>
            </w:r>
          </w:p>
        </w:tc>
      </w:tr>
      <w:tr w14:paraId="1AEF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2" w:hRule="atLeast"/>
        </w:trPr>
        <w:tc>
          <w:tcPr>
            <w:tcW w:w="20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5845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15 SQL Queries</w:t>
            </w:r>
          </w:p>
        </w:tc>
        <w:tc>
          <w:tcPr>
            <w:tcW w:w="26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36C0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MySQL Workbench</w:t>
            </w:r>
          </w:p>
        </w:tc>
        <w:tc>
          <w:tcPr>
            <w:tcW w:w="2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645C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Orders &amp; Customers</w:t>
            </w:r>
          </w:p>
        </w:tc>
        <w:tc>
          <w:tcPr>
            <w:tcW w:w="2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F8073">
            <w:pPr>
              <w:spacing w:before="60" w:after="60"/>
              <w:jc w:val="center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Himanshu Kumar</w:t>
            </w:r>
          </w:p>
        </w:tc>
      </w:tr>
    </w:tbl>
    <w:p w14:paraId="785026E8">
      <w:pPr>
        <w:spacing w:before="30" w:after="30"/>
      </w:pPr>
    </w:p>
    <w:p w14:paraId="4C36D628">
      <w:pPr>
        <w:spacing w:before="30" w:after="30"/>
      </w:pPr>
    </w:p>
    <w:p w14:paraId="6A5C9079">
      <w:pPr>
        <w:spacing w:before="30" w:after="30"/>
      </w:pPr>
    </w:p>
    <w:p w14:paraId="5DADA55F">
      <w:pPr>
        <w:spacing w:before="30" w:after="30"/>
      </w:pPr>
    </w:p>
    <w:p w14:paraId="5AED892B">
      <w:pPr>
        <w:spacing w:before="30" w:after="30"/>
      </w:pPr>
    </w:p>
    <w:p w14:paraId="7312EB62">
      <w:pPr>
        <w:spacing w:before="30" w:after="30"/>
      </w:pPr>
    </w:p>
    <w:p w14:paraId="757EC12E">
      <w:r>
        <w:br w:type="page"/>
      </w:r>
    </w:p>
    <w:p w14:paraId="612448ED">
      <w:pPr>
        <w:pStyle w:val="2"/>
        <w:shd w:val="clear" w:fill="1F3864"/>
        <w:spacing w:before="280" w:after="16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1.  Objective</w:t>
      </w:r>
    </w:p>
    <w:p w14:paraId="48495B6F">
      <w:pPr>
        <w:spacing w:before="30" w:after="30"/>
      </w:pPr>
    </w:p>
    <w:p w14:paraId="1D09D460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This project analyses retail sales and customer behaviour data using SQL (MySQL Workbench) to identify revenue opportunities and profitability trends across different states, products, and customer segments.</w:t>
      </w:r>
    </w:p>
    <w:p w14:paraId="49738F5F">
      <w:pPr>
        <w:spacing w:before="30" w:after="30"/>
      </w:pPr>
    </w:p>
    <w:p w14:paraId="2D188A66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The analysis was structured around 15 SQL queries covering four core business questions:</w:t>
      </w:r>
    </w:p>
    <w:p w14:paraId="6589B38E">
      <w:pPr>
        <w:spacing w:before="30" w:after="30"/>
      </w:pPr>
    </w:p>
    <w:p w14:paraId="06E7FF8A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Which states generate the highest revenue and profit?</w:t>
      </w:r>
    </w:p>
    <w:p w14:paraId="51AC97C1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Which product categories and sub-categories are the top performers?</w:t>
      </w:r>
    </w:p>
    <w:p w14:paraId="0B232259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How do customer demographics (age, gender, education, marital status, pets) influence revenue?</w:t>
      </w:r>
    </w:p>
    <w:p w14:paraId="50D85A5D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Who are the highest-value customers, and how is revenue distributed across the customer base?</w:t>
      </w:r>
    </w:p>
    <w:p w14:paraId="6DE49FE6">
      <w:pPr>
        <w:spacing w:before="30" w:after="30"/>
      </w:pPr>
    </w:p>
    <w:p w14:paraId="0743055F">
      <w:pPr>
        <w:pBdr>
          <w:bottom w:val="single" w:color="2E75B6" w:sz="6" w:space="1"/>
        </w:pBdr>
        <w:spacing w:before="100" w:after="100"/>
      </w:pPr>
    </w:p>
    <w:p w14:paraId="09AF12E2">
      <w:pPr>
        <w:pStyle w:val="2"/>
        <w:shd w:val="clear" w:fill="1F3864"/>
        <w:spacing w:before="280" w:after="160"/>
        <w:ind w:left="18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2.  Dataset</w:t>
      </w:r>
    </w:p>
    <w:p w14:paraId="7FBF6003">
      <w:pPr>
        <w:spacing w:before="30" w:after="30"/>
      </w:pPr>
    </w:p>
    <w:p w14:paraId="1BF6EA09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The analysis used two relational tables stored in My</w:t>
      </w:r>
      <w:r>
        <w:rPr>
          <w:rFonts w:hint="default" w:cs="Arial"/>
          <w:b w:val="0"/>
          <w:bCs w:val="0"/>
          <w:i w:val="0"/>
          <w:iCs w:val="0"/>
          <w:color w:val="1F1F1F"/>
          <w:sz w:val="20"/>
          <w:szCs w:val="20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SQL. Together they contain transactional and demographic data for thousands of retail orders.</w:t>
      </w:r>
    </w:p>
    <w:p w14:paraId="42CB41CB">
      <w:pPr>
        <w:spacing w:before="30" w:after="30"/>
      </w:pPr>
    </w:p>
    <w:p w14:paraId="05EFCD55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2.1  data_of_orders  (Orders Table)</w:t>
      </w:r>
    </w:p>
    <w:p w14:paraId="2B4B7C8F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Contains one row per order transaction. All revenue, product, state, and customer-level order data sits in this table.</w:t>
      </w:r>
    </w:p>
    <w:p w14:paraId="13DEAFCB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1F91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B31E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7578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01BD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Description</w:t>
            </w:r>
          </w:p>
        </w:tc>
      </w:tr>
      <w:tr w14:paraId="0781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CBB4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order_id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9974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INT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D1B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Unique identifier for each order</w:t>
            </w:r>
          </w:p>
        </w:tc>
      </w:tr>
      <w:tr w14:paraId="1181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2E3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year_of_order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8C11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INT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63C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Year the order was placed</w:t>
            </w:r>
          </w:p>
        </w:tc>
      </w:tr>
      <w:tr w14:paraId="1E0A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B3E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customer_id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A15D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INT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69B6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Foreign key — links to data_of_customers</w:t>
            </w:r>
          </w:p>
        </w:tc>
      </w:tr>
      <w:tr w14:paraId="6D2A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048A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customer_age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083B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INT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5C2D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Age of the customer at time of order</w:t>
            </w:r>
          </w:p>
        </w:tc>
      </w:tr>
      <w:tr w14:paraId="6009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178C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customer_gender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F683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6A44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M (Male) or F (Female)</w:t>
            </w:r>
          </w:p>
        </w:tc>
      </w:tr>
      <w:tr w14:paraId="77A7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3AB6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state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8990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3AE7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One of 5 US states</w:t>
            </w:r>
          </w:p>
        </w:tc>
      </w:tr>
      <w:tr w14:paraId="4AA3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181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product_category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480E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CA1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Clothing, Food and beverage, or Household appliances</w:t>
            </w:r>
          </w:p>
        </w:tc>
      </w:tr>
      <w:tr w14:paraId="555F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7E3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sub_category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0D93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9748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Specific product (e.g. TV, Beverages, Pants)</w:t>
            </w:r>
          </w:p>
        </w:tc>
      </w:tr>
      <w:tr w14:paraId="5F87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F58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cost_of_product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FAFC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DECIMAL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4FB2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Supplier cost index for the product</w:t>
            </w:r>
          </w:p>
        </w:tc>
      </w:tr>
      <w:tr w14:paraId="1E1F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5BF6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delivery_fee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B5E8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DECIMAL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DF33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Delivery charge as a proportion of revenue</w:t>
            </w:r>
          </w:p>
        </w:tc>
      </w:tr>
      <w:tr w14:paraId="2FE8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8ECA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revenue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F121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DECIMAL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5CAD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Total revenue generated by the order (USD)</w:t>
            </w:r>
          </w:p>
        </w:tc>
      </w:tr>
      <w:tr w14:paraId="7258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A6ED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opex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2FBD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DECIMAL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A972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Operational expenditure per order (USD)</w:t>
            </w:r>
          </w:p>
        </w:tc>
      </w:tr>
    </w:tbl>
    <w:p w14:paraId="787F0FED">
      <w:pPr>
        <w:spacing w:before="30" w:after="30"/>
      </w:pPr>
    </w:p>
    <w:p w14:paraId="0A805C99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2.2  data_of_customers  (Customers Table)</w:t>
      </w:r>
    </w:p>
    <w:p w14:paraId="7DC8F653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Contains one row per unique customer. Joined to the Orders table on customer_id to enable demographic analysis.</w:t>
      </w:r>
    </w:p>
    <w:p w14:paraId="38871E7D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5806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1ACE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1391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E237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Description</w:t>
            </w:r>
          </w:p>
        </w:tc>
      </w:tr>
      <w:tr w14:paraId="13F1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EED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customer_id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96BD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INT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A67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Primary key — unique customer identifier</w:t>
            </w:r>
          </w:p>
        </w:tc>
      </w:tr>
      <w:tr w14:paraId="7EF22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4277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education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7236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5D38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College, High School, Bachelor, Master, Uneducated, Doctorate</w:t>
            </w:r>
          </w:p>
        </w:tc>
      </w:tr>
      <w:tr w14:paraId="214C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B38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marital_status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E5C0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C85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Not married or Married</w:t>
            </w:r>
          </w:p>
        </w:tc>
      </w:tr>
      <w:tr w14:paraId="61C3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1ED3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info_on_pets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2630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>VARCHAR</w:t>
            </w:r>
          </w:p>
        </w:tc>
        <w:tc>
          <w:tcPr>
            <w:tcW w:w="5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0C9E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No, Dog, Cat, or Cat and dog</w:t>
            </w:r>
          </w:p>
        </w:tc>
      </w:tr>
    </w:tbl>
    <w:p w14:paraId="0D1BE354">
      <w:pPr>
        <w:spacing w:before="30" w:after="30"/>
      </w:pPr>
    </w:p>
    <w:p w14:paraId="5E4EBBEB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2.3  Dataset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671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C919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 Revenue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4D43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Unique Customers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F6E6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 Queries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A714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States</w:t>
            </w:r>
          </w:p>
        </w:tc>
      </w:tr>
      <w:tr w14:paraId="0BF4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4ED7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$70,590.69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9CA2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5,687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741D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15</w:t>
            </w:r>
          </w:p>
        </w:tc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C68E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5 US States</w:t>
            </w:r>
          </w:p>
        </w:tc>
      </w:tr>
    </w:tbl>
    <w:p w14:paraId="45760EC5">
      <w:pPr>
        <w:pStyle w:val="2"/>
        <w:shd w:val="clear" w:fill="1F3864"/>
        <w:spacing w:before="280" w:after="16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3.  Tools Used</w:t>
      </w:r>
    </w:p>
    <w:p w14:paraId="1CD01156">
      <w:pPr>
        <w:spacing w:before="30" w:after="30"/>
      </w:pPr>
    </w:p>
    <w:tbl>
      <w:tblPr>
        <w:tblStyle w:val="9"/>
        <w:tblW w:w="9324" w:type="dxa"/>
        <w:tblInd w:w="1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1"/>
        <w:gridCol w:w="7083"/>
      </w:tblGrid>
      <w:tr w14:paraId="3E92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0775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7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B3F3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Purpose</w:t>
            </w:r>
          </w:p>
        </w:tc>
      </w:tr>
      <w:tr w14:paraId="4F0D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AD98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MySQL Workbench</w:t>
            </w:r>
          </w:p>
        </w:tc>
        <w:tc>
          <w:tcPr>
            <w:tcW w:w="7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5F2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 xml:space="preserve">Primary SQL environment — writing, running, and managing all 15 queries. Used for schema navigation, result inspection, and query </w:t>
            </w:r>
            <w:r>
              <w:rPr>
                <w:rFonts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>optimization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.</w:t>
            </w:r>
          </w:p>
        </w:tc>
      </w:tr>
      <w:tr w14:paraId="334E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87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SQL (MySQL)</w:t>
            </w:r>
          </w:p>
        </w:tc>
        <w:tc>
          <w:tcPr>
            <w:tcW w:w="7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32A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Query language used for all data extraction, aggregation, joining, filtering, and calculation.</w:t>
            </w:r>
          </w:p>
        </w:tc>
      </w:tr>
      <w:tr w14:paraId="74B0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ACF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Microsoft Excel</w:t>
            </w:r>
          </w:p>
        </w:tc>
        <w:tc>
          <w:tcPr>
            <w:tcW w:w="7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DE0A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Used to format and present exported query results in the final project workbook.</w:t>
            </w:r>
          </w:p>
        </w:tc>
      </w:tr>
      <w:tr w14:paraId="109B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DA2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Microsoft Word</w:t>
            </w:r>
          </w:p>
        </w:tc>
        <w:tc>
          <w:tcPr>
            <w:tcW w:w="7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BBA1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Project documentation — this report.</w:t>
            </w:r>
          </w:p>
        </w:tc>
      </w:tr>
    </w:tbl>
    <w:p w14:paraId="1897760F"/>
    <w:p w14:paraId="02A81DE9">
      <w:pPr>
        <w:pStyle w:val="2"/>
        <w:shd w:val="clear" w:fill="1F3864"/>
        <w:spacing w:before="280" w:after="16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4.  SQL Queries &amp; Results</w:t>
      </w:r>
    </w:p>
    <w:p w14:paraId="27610196">
      <w:pPr>
        <w:spacing w:before="30" w:after="30"/>
      </w:pPr>
    </w:p>
    <w:p w14:paraId="0DBA92FA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All 15 queries were written and executed in MySQL Workbench against the data_of_orders and data_of_customers tables. Results are shown exactly as returned.</w:t>
      </w:r>
    </w:p>
    <w:p w14:paraId="3F413FF1">
      <w:pPr>
        <w:spacing w:before="30" w:after="30"/>
      </w:pPr>
    </w:p>
    <w:p w14:paraId="2FF77716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 — Total Revenue</w:t>
      </w:r>
    </w:p>
    <w:p w14:paraId="678866D8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Calculates the overall revenue across all orders in the dataset.</w:t>
      </w:r>
    </w:p>
    <w:p w14:paraId="2D16979A">
      <w:pPr>
        <w:spacing w:before="30" w:after="30"/>
      </w:pPr>
    </w:p>
    <w:p w14:paraId="054FA8AE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 = Total Revenue</w:t>
      </w:r>
    </w:p>
    <w:p w14:paraId="04A1CDA0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sum(revenue)  AS Total_Revenue</w:t>
      </w:r>
    </w:p>
    <w:p w14:paraId="60906226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data_of_orders;</w:t>
      </w:r>
    </w:p>
    <w:p w14:paraId="1C7364D3">
      <w:pPr>
        <w:spacing w:before="30" w:after="30"/>
      </w:pPr>
    </w:p>
    <w:tbl>
      <w:tblPr>
        <w:tblStyle w:val="9"/>
        <w:tblW w:w="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</w:tblGrid>
      <w:tr w14:paraId="1A72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CA14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6F14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3181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$70,590.69</w:t>
            </w:r>
          </w:p>
        </w:tc>
      </w:tr>
    </w:tbl>
    <w:p w14:paraId="5F73403D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Q2 — Revenue by State</w:t>
      </w:r>
    </w:p>
    <w:p w14:paraId="604440D6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Groups and ranks total revenue by state to identify top-performing markets.</w:t>
      </w:r>
    </w:p>
    <w:p w14:paraId="20E549D1">
      <w:pPr>
        <w:spacing w:before="30" w:after="30"/>
      </w:pPr>
    </w:p>
    <w:p w14:paraId="0F11BBA6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Q2 Revenue by State</w:t>
      </w:r>
    </w:p>
    <w:p w14:paraId="5C69AE9E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state, sum(revenue) AS Total_Revenue FROM data_of_orders</w:t>
      </w:r>
    </w:p>
    <w:p w14:paraId="4AAB7E19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state</w:t>
      </w:r>
    </w:p>
    <w:p w14:paraId="36F52BBF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Total_Revenue;</w:t>
      </w:r>
    </w:p>
    <w:p w14:paraId="2991BA21">
      <w:pPr>
        <w:spacing w:before="30" w:after="30"/>
      </w:pPr>
    </w:p>
    <w:tbl>
      <w:tblPr>
        <w:tblStyle w:val="9"/>
        <w:tblW w:w="6773" w:type="dxa"/>
        <w:tblInd w:w="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3"/>
        <w:gridCol w:w="3640"/>
      </w:tblGrid>
      <w:tr w14:paraId="32CA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132D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103C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49BB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0EB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California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3184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$27,938.02</w:t>
            </w:r>
          </w:p>
        </w:tc>
      </w:tr>
      <w:tr w14:paraId="5079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8FD2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Washington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8010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$19,175.30</w:t>
            </w:r>
          </w:p>
        </w:tc>
      </w:tr>
      <w:tr w14:paraId="0963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87BF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Oregon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6581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$11,179.43</w:t>
            </w:r>
          </w:p>
        </w:tc>
      </w:tr>
      <w:tr w14:paraId="2AF0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08D7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Arizona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F335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$8,266.75</w:t>
            </w:r>
          </w:p>
        </w:tc>
      </w:tr>
      <w:tr w14:paraId="7E51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2" w:hRule="atLeast"/>
        </w:trPr>
        <w:tc>
          <w:tcPr>
            <w:tcW w:w="3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D00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Nevada</w:t>
            </w:r>
          </w:p>
        </w:tc>
        <w:tc>
          <w:tcPr>
            <w:tcW w:w="3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4651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$4,031.19</w:t>
            </w:r>
          </w:p>
        </w:tc>
      </w:tr>
    </w:tbl>
    <w:p w14:paraId="3AE59CE9">
      <w:pPr>
        <w:spacing w:before="30" w:after="30"/>
      </w:pPr>
    </w:p>
    <w:p w14:paraId="0A4663ED">
      <w:pPr>
        <w:spacing w:before="30" w:after="30"/>
      </w:pPr>
    </w:p>
    <w:p w14:paraId="5F4A82CA">
      <w:pPr>
        <w:pStyle w:val="3"/>
        <w:pBdr>
          <w:bottom w:val="single" w:color="2E75B6" w:sz="6" w:space="2"/>
        </w:pBdr>
        <w:spacing w:before="240" w:after="100"/>
        <w:rPr>
          <w:rFonts w:ascii="Arial" w:hAnsi="Arial" w:eastAsia="Arial" w:cs="Arial"/>
          <w:b/>
          <w:bCs/>
          <w:color w:val="1F3864"/>
          <w:sz w:val="28"/>
          <w:szCs w:val="28"/>
        </w:rPr>
      </w:pPr>
    </w:p>
    <w:p w14:paraId="323917B0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Q3 — Revenue by Product Category &amp; Sub-Category</w:t>
      </w:r>
    </w:p>
    <w:p w14:paraId="0E18BBE1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Ranks all product sub-categories by total revenue to identify the top-performing segments.</w:t>
      </w:r>
    </w:p>
    <w:p w14:paraId="10569B05">
      <w:pPr>
        <w:spacing w:before="30" w:after="30"/>
      </w:pPr>
    </w:p>
    <w:p w14:paraId="08F860BA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Q3 Revenue by Product Category</w:t>
      </w:r>
    </w:p>
    <w:p w14:paraId="739598C7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product_category, sub_category, SUM(revenue) Revenue FROM data_of_orders</w:t>
      </w:r>
    </w:p>
    <w:p w14:paraId="08E1C2CD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product_category, sub_category</w:t>
      </w:r>
    </w:p>
    <w:p w14:paraId="2D489A1B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Revenue DESC;</w:t>
      </w:r>
    </w:p>
    <w:p w14:paraId="7B2F6C2F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400"/>
        <w:gridCol w:w="3360"/>
      </w:tblGrid>
      <w:tr w14:paraId="607C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7482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product_category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DE4E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sub_category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DEBD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Revenue</w:t>
            </w:r>
          </w:p>
        </w:tc>
      </w:tr>
      <w:tr w14:paraId="4785B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9646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835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TV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9541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$23,888.40</w:t>
            </w:r>
          </w:p>
        </w:tc>
      </w:tr>
      <w:tr w14:paraId="4C9F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0E8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Food and beverage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6650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Beverages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A85C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$7,078.50</w:t>
            </w:r>
          </w:p>
        </w:tc>
      </w:tr>
      <w:tr w14:paraId="7514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D35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8C9C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Oven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292C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$6,239.16</w:t>
            </w:r>
          </w:p>
        </w:tc>
      </w:tr>
      <w:tr w14:paraId="6AFC3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A49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Food and beverage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6F80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Bread and cakes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E6D7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$4,986.84</w:t>
            </w:r>
          </w:p>
        </w:tc>
      </w:tr>
      <w:tr w14:paraId="0DFEB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E59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4B5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Refrigerator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6175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$4,599.87</w:t>
            </w:r>
          </w:p>
        </w:tc>
      </w:tr>
      <w:tr w14:paraId="7B75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27F9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Food and beverage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EC5A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Seafood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C917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$3,673.80</w:t>
            </w:r>
          </w:p>
        </w:tc>
      </w:tr>
      <w:tr w14:paraId="0FA1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8CF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18C8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Dishwasher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596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$3,482.00</w:t>
            </w:r>
          </w:p>
        </w:tc>
      </w:tr>
      <w:tr w14:paraId="33D7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C122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A82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Toaster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530C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$3,323.20</w:t>
            </w:r>
          </w:p>
        </w:tc>
      </w:tr>
      <w:tr w14:paraId="095C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2C4E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Food and beverage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F9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Fruits and vegetables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98FA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$3,293.40</w:t>
            </w:r>
          </w:p>
        </w:tc>
      </w:tr>
      <w:tr w14:paraId="58FC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C340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8739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Pants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A3D2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$2,365.79</w:t>
            </w:r>
          </w:p>
        </w:tc>
      </w:tr>
      <w:tr w14:paraId="0E8A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39D4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102A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Shorts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CE10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$2,357.11</w:t>
            </w:r>
          </w:p>
        </w:tc>
      </w:tr>
      <w:tr w14:paraId="62CA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CE0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Household appliances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052B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Washer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1B69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$2,085.49</w:t>
            </w:r>
          </w:p>
        </w:tc>
      </w:tr>
      <w:tr w14:paraId="01AD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322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E4D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Caps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222F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$1,540.00</w:t>
            </w:r>
          </w:p>
        </w:tc>
      </w:tr>
      <w:tr w14:paraId="3AB0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07D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BAF3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Vests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B12F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$975.03</w:t>
            </w:r>
          </w:p>
        </w:tc>
      </w:tr>
      <w:tr w14:paraId="2B59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ECC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8ED3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Socks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9EBA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$702.10</w:t>
            </w:r>
          </w:p>
        </w:tc>
      </w:tr>
    </w:tbl>
    <w:p w14:paraId="2D2F7EF7"/>
    <w:p w14:paraId="08C7C55C"/>
    <w:p w14:paraId="2D48B8A4"/>
    <w:p w14:paraId="2B638C83"/>
    <w:p w14:paraId="1D947EB2"/>
    <w:p w14:paraId="36DDEFFE"/>
    <w:p w14:paraId="59356C7F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Q4 — Number of Unique Customers</w:t>
      </w:r>
    </w:p>
    <w:p w14:paraId="7D1ABA61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Counts the distinct number of customers who placed at least one order.</w:t>
      </w:r>
    </w:p>
    <w:p w14:paraId="19B6BB3E">
      <w:pPr>
        <w:spacing w:before="30" w:after="30"/>
      </w:pPr>
    </w:p>
    <w:p w14:paraId="16DB82DF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Q4 Number of Unique Customers</w:t>
      </w:r>
    </w:p>
    <w:p w14:paraId="04BFA7BC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count(distinct(customer_id)) AS Total_Customers</w:t>
      </w:r>
    </w:p>
    <w:p w14:paraId="2AA3E917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data_of_orders;</w:t>
      </w:r>
    </w:p>
    <w:p w14:paraId="75ADD6F3">
      <w:pPr>
        <w:spacing w:before="30" w:after="30"/>
      </w:pPr>
    </w:p>
    <w:tbl>
      <w:tblPr>
        <w:tblStyle w:val="9"/>
        <w:tblW w:w="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</w:tblGrid>
      <w:tr w14:paraId="0BF8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740B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Total_Customers</w:t>
            </w:r>
          </w:p>
        </w:tc>
      </w:tr>
      <w:tr w14:paraId="2886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8080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5,687</w:t>
            </w:r>
          </w:p>
        </w:tc>
      </w:tr>
    </w:tbl>
    <w:p w14:paraId="6FB59DD9">
      <w:pPr>
        <w:spacing w:before="30" w:after="30"/>
      </w:pPr>
    </w:p>
    <w:p w14:paraId="41C938DC">
      <w:pPr>
        <w:spacing w:before="30" w:after="30"/>
      </w:pPr>
    </w:p>
    <w:p w14:paraId="34244047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Q5 — Customers Who Ordered More Than Once</w:t>
      </w:r>
    </w:p>
    <w:p w14:paraId="2F3925EF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Identifies repeat customers and ranks them by number of orders using HAVING to filter.</w:t>
      </w:r>
    </w:p>
    <w:p w14:paraId="30A11109">
      <w:pPr>
        <w:spacing w:before="30" w:after="30"/>
      </w:pPr>
    </w:p>
    <w:p w14:paraId="564DD201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Q5 Customers Who Ordered More Than Once</w:t>
      </w:r>
    </w:p>
    <w:p w14:paraId="52788F56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customer_id, count(*) no_of_orders FROM data_of_orders</w:t>
      </w:r>
    </w:p>
    <w:p w14:paraId="02A88638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customer_id</w:t>
      </w:r>
    </w:p>
    <w:p w14:paraId="0F6455BA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HAVING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count(*) &gt; 1</w:t>
      </w:r>
    </w:p>
    <w:p w14:paraId="1A1EE421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no_of_orders DESC;</w:t>
      </w:r>
    </w:p>
    <w:p w14:paraId="2A23BEC8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2B76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3BC8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customer_id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3904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no_of_orders</w:t>
            </w:r>
          </w:p>
        </w:tc>
      </w:tr>
      <w:tr w14:paraId="7342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9CF6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12371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98A0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6534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195E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26342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959A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5608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D137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17920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6A3F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23DF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3D30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20087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F09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63E0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9706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25353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8DD1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55F5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A714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11769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706B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0355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B67A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14467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4531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419C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8C12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16606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B9AA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3B58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0311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21512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BB6D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2CD73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AD36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26142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FEFF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4</w:t>
            </w:r>
          </w:p>
        </w:tc>
      </w:tr>
      <w:tr w14:paraId="3B25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9F26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25366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C0B4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  <w:tr w14:paraId="0DF0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1EA1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12445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D611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  <w:tr w14:paraId="31BA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D17E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26038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4D1D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  <w:tr w14:paraId="35A5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EEE4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17881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D112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  <w:tr w14:paraId="6DF9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663D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18078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6194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</w:tbl>
    <w:p w14:paraId="078503AC">
      <w:pPr>
        <w:spacing w:before="30" w:after="30"/>
      </w:pPr>
    </w:p>
    <w:p w14:paraId="6D26B427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Top repeat customers placed 4 orders each — a clear signal of brand loyalty.</w:t>
      </w:r>
    </w:p>
    <w:p w14:paraId="2DB3004A">
      <w:pPr>
        <w:rPr>
          <w:rFonts w:ascii="Arial" w:hAnsi="Arial" w:eastAsia="Arial" w:cs="Arial"/>
          <w:b/>
          <w:bCs/>
          <w:color w:val="1F3864"/>
          <w:sz w:val="28"/>
          <w:szCs w:val="28"/>
        </w:rPr>
      </w:pPr>
    </w:p>
    <w:p w14:paraId="3C76EC4F">
      <w:r>
        <w:rPr>
          <w:rFonts w:ascii="Arial" w:hAnsi="Arial" w:eastAsia="Arial" w:cs="Arial"/>
          <w:b/>
          <w:bCs/>
          <w:color w:val="1F3864"/>
          <w:sz w:val="28"/>
          <w:szCs w:val="28"/>
        </w:rPr>
        <w:t>Q6 — Revenue by Customer Gender</w:t>
      </w:r>
    </w:p>
    <w:p w14:paraId="372CEEDC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Compares total revenue generated by male vs female customers.</w:t>
      </w:r>
    </w:p>
    <w:p w14:paraId="4CDAD9C4">
      <w:pPr>
        <w:spacing w:before="30" w:after="30"/>
      </w:pPr>
    </w:p>
    <w:p w14:paraId="61C24751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Q6 Revenue by Customer Gender</w:t>
      </w:r>
    </w:p>
    <w:p w14:paraId="37F56CFC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customer_gender, SUM(revenue) Total_Revenue FROM data_of_orders</w:t>
      </w:r>
    </w:p>
    <w:p w14:paraId="3CFFD333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customer_gender</w:t>
      </w:r>
    </w:p>
    <w:p w14:paraId="16B1924D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Total_Revenue DESC;</w:t>
      </w:r>
    </w:p>
    <w:p w14:paraId="6A694EDE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6EFB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6944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customer_gender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D621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0920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DC58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Female (F)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C0A4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$35,324.04</w:t>
            </w:r>
          </w:p>
        </w:tc>
      </w:tr>
      <w:tr w14:paraId="3CDD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1A13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Male (M)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A6DE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$35,266.65</w:t>
            </w:r>
          </w:p>
        </w:tc>
      </w:tr>
    </w:tbl>
    <w:p w14:paraId="08B2A47C">
      <w:pPr>
        <w:spacing w:before="30" w:after="30"/>
      </w:pPr>
    </w:p>
    <w:p w14:paraId="02F64A5F">
      <w:pPr>
        <w:spacing w:before="30" w:after="30"/>
      </w:pPr>
    </w:p>
    <w:p w14:paraId="14DB1059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Q7 — Revenue by Age Group</w:t>
      </w:r>
    </w:p>
    <w:p w14:paraId="7AA02C98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Uses a CASE WHEN statement to segment customers into three age groups and compare revenue contribution.</w:t>
      </w:r>
    </w:p>
    <w:p w14:paraId="20E3CBE7">
      <w:pPr>
        <w:spacing w:before="30" w:after="30"/>
      </w:pPr>
    </w:p>
    <w:p w14:paraId="23BD893B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Q7 Revenue by Age Group</w:t>
      </w:r>
    </w:p>
    <w:p w14:paraId="03D8B812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>SELECT CASE</w:t>
      </w:r>
    </w:p>
    <w:p w14:paraId="03936938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  WHEN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customer_age &lt; 30 THEN 'Young'</w:t>
      </w:r>
    </w:p>
    <w:p w14:paraId="3BEF33C0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  WHEN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customer_age BETWEEN 30 AND 50 THEN 'Adult'</w:t>
      </w:r>
    </w:p>
    <w:p w14:paraId="6CBB863E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  ELSE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'Old' END AS Age_group, SUM(revenue) Total_Revenue</w:t>
      </w:r>
    </w:p>
    <w:p w14:paraId="78AC7931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 GROUP BY Age_group  ORDER BY Total_Revenue DESC;</w:t>
      </w:r>
    </w:p>
    <w:p w14:paraId="139975D9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4"/>
        <w:gridCol w:w="2526"/>
      </w:tblGrid>
      <w:tr w14:paraId="0487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8A04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Age_group</w:t>
            </w:r>
          </w:p>
        </w:tc>
        <w:tc>
          <w:tcPr>
            <w:tcW w:w="2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D019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0660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665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Adult (30–50)</w:t>
            </w:r>
          </w:p>
        </w:tc>
        <w:tc>
          <w:tcPr>
            <w:tcW w:w="2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AA2E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$40,374.75</w:t>
            </w:r>
          </w:p>
        </w:tc>
      </w:tr>
      <w:tr w14:paraId="5F01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A4E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Young (&lt;30)</w:t>
            </w:r>
          </w:p>
        </w:tc>
        <w:tc>
          <w:tcPr>
            <w:tcW w:w="2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C939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$17,580.85</w:t>
            </w:r>
          </w:p>
        </w:tc>
      </w:tr>
      <w:tr w14:paraId="255D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AFC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Old (50+)</w:t>
            </w:r>
          </w:p>
        </w:tc>
        <w:tc>
          <w:tcPr>
            <w:tcW w:w="2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C7AA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$12,635.09</w:t>
            </w:r>
          </w:p>
        </w:tc>
      </w:tr>
    </w:tbl>
    <w:p w14:paraId="6981546D">
      <w:pPr>
        <w:spacing w:before="30" w:after="30"/>
      </w:pPr>
    </w:p>
    <w:p w14:paraId="051DAA38">
      <w:pPr>
        <w:spacing w:before="30" w:after="30"/>
      </w:pPr>
    </w:p>
    <w:p w14:paraId="7BF74385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Q8 — Revenue by Education Level  (JOIN)</w:t>
      </w:r>
    </w:p>
    <w:p w14:paraId="5764276B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Joins the Customers table to Orders to segment revenue by customer education level.</w:t>
      </w:r>
    </w:p>
    <w:p w14:paraId="28433DB3">
      <w:pPr>
        <w:spacing w:before="30" w:after="30"/>
      </w:pPr>
    </w:p>
    <w:p w14:paraId="592324EA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Revenue by Education Level (JOIN)</w:t>
      </w:r>
    </w:p>
    <w:p w14:paraId="331390AF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C.education, sum(O.revenue) as total_revenue</w:t>
      </w:r>
    </w:p>
    <w:p w14:paraId="10848C1A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AS O</w:t>
      </w:r>
    </w:p>
    <w:p w14:paraId="7A00D1BB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JOIN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data_of_customers AS C  ON C.customer_id = O.customer_id</w:t>
      </w:r>
    </w:p>
    <w:p w14:paraId="489D5777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education</w:t>
      </w:r>
    </w:p>
    <w:p w14:paraId="378B43E9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total_revenue DESC;</w:t>
      </w:r>
    </w:p>
    <w:p w14:paraId="2550379B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60A5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9408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education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497A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1B2F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39E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College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A472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$25,450.83</w:t>
            </w:r>
          </w:p>
        </w:tc>
      </w:tr>
      <w:tr w14:paraId="0AD0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6F46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High School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7297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$13,582.08</w:t>
            </w:r>
          </w:p>
        </w:tc>
      </w:tr>
      <w:tr w14:paraId="0EFB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59A5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Bachelor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49F6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$10,756.62</w:t>
            </w:r>
          </w:p>
        </w:tc>
      </w:tr>
      <w:tr w14:paraId="4B44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94BD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Master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9D42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$9,585.29</w:t>
            </w:r>
          </w:p>
        </w:tc>
      </w:tr>
      <w:tr w14:paraId="2814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E5B7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Uneducated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307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$7,255.83</w:t>
            </w:r>
          </w:p>
        </w:tc>
      </w:tr>
      <w:tr w14:paraId="46F7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1F4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Doctorate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C0A9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$3,960.04</w:t>
            </w:r>
          </w:p>
        </w:tc>
      </w:tr>
    </w:tbl>
    <w:p w14:paraId="78E21E26">
      <w:pPr>
        <w:spacing w:before="30" w:after="30"/>
      </w:pPr>
    </w:p>
    <w:p w14:paraId="1F80F6A5">
      <w:pPr>
        <w:spacing w:before="30" w:after="30"/>
      </w:pPr>
    </w:p>
    <w:p w14:paraId="7CB8C354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Q9 — Revenue by Marital Status</w:t>
      </w:r>
    </w:p>
    <w:p w14:paraId="32888556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Joins Customers to Orders and groups revenue by marital status.</w:t>
      </w:r>
    </w:p>
    <w:p w14:paraId="5C88D09E">
      <w:pPr>
        <w:spacing w:before="30" w:after="30"/>
      </w:pPr>
    </w:p>
    <w:p w14:paraId="30D6B86C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Q9 Revenue by Marital Status</w:t>
      </w:r>
    </w:p>
    <w:p w14:paraId="4CC85915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marital_status, SUM(revenue) total_revenue</w:t>
      </w:r>
    </w:p>
    <w:p w14:paraId="67AA4C46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O</w:t>
      </w:r>
    </w:p>
    <w:p w14:paraId="58CB7BA0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JOIN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data_of_customers C  ON C.customer_id = O.customer_id</w:t>
      </w:r>
    </w:p>
    <w:p w14:paraId="4E225498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marital_status</w:t>
      </w:r>
    </w:p>
    <w:p w14:paraId="259C62F3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total_revenue DESC;</w:t>
      </w:r>
    </w:p>
    <w:p w14:paraId="68EB73DA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23CE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46E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marital_status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A7F3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508D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6DB7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Not married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EFB2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$41,015.63</w:t>
            </w:r>
          </w:p>
        </w:tc>
      </w:tr>
      <w:tr w14:paraId="36B6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A2D4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Married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F0C9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$29,575.06</w:t>
            </w:r>
          </w:p>
        </w:tc>
      </w:tr>
    </w:tbl>
    <w:p w14:paraId="5D1B1A72">
      <w:pPr>
        <w:spacing w:before="30" w:after="30"/>
      </w:pPr>
    </w:p>
    <w:p w14:paraId="53FB556B">
      <w:pPr>
        <w:spacing w:before="30" w:after="30"/>
      </w:pPr>
    </w:p>
    <w:p w14:paraId="73838361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Q10 — Revenue by Pet Ownership</w:t>
      </w:r>
    </w:p>
    <w:p w14:paraId="2C424BD0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Uses a LEFT JOIN to include all customers and groups revenue by pet ownership type.</w:t>
      </w:r>
    </w:p>
    <w:p w14:paraId="1A8CE8DB">
      <w:pPr>
        <w:spacing w:before="30" w:after="30"/>
      </w:pPr>
    </w:p>
    <w:p w14:paraId="278E1204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Q10 Revenue by Pet Ownership</w:t>
      </w:r>
    </w:p>
    <w:p w14:paraId="530573FE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C.info_on_pets pets, sum(O.revenue) total_revenue</w:t>
      </w:r>
    </w:p>
    <w:p w14:paraId="0F1FAC54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data_of_customers C</w:t>
      </w:r>
    </w:p>
    <w:p w14:paraId="206A4E2F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LEFT JOIN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O  ON O.customer_id = C.customer_id</w:t>
      </w:r>
    </w:p>
    <w:p w14:paraId="30A939F7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pets</w:t>
      </w:r>
    </w:p>
    <w:p w14:paraId="3E8AEBEB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total_revenue DESC;</w:t>
      </w:r>
    </w:p>
    <w:p w14:paraId="3DCB21F6">
      <w:pPr>
        <w:spacing w:before="30" w:after="30"/>
      </w:pPr>
    </w:p>
    <w:tbl>
      <w:tblPr>
        <w:tblStyle w:val="9"/>
        <w:tblW w:w="4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2390"/>
      </w:tblGrid>
      <w:tr w14:paraId="1DEE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0" w:hRule="atLeast"/>
        </w:trPr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B13C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pets</w:t>
            </w:r>
          </w:p>
        </w:tc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28D0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5FF0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0" w:hRule="atLeast"/>
        </w:trPr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A3C5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No pets</w:t>
            </w:r>
          </w:p>
        </w:tc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8BA7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$40,118.48</w:t>
            </w:r>
          </w:p>
        </w:tc>
      </w:tr>
      <w:tr w14:paraId="0A31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0" w:hRule="atLeast"/>
        </w:trPr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29E5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Dog</w:t>
            </w:r>
          </w:p>
        </w:tc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51C8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$15,763.01</w:t>
            </w:r>
          </w:p>
        </w:tc>
      </w:tr>
      <w:tr w14:paraId="3973F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0" w:hRule="atLeast"/>
        </w:trPr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87E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Cat</w:t>
            </w:r>
          </w:p>
        </w:tc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9725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$9,171.48</w:t>
            </w:r>
          </w:p>
        </w:tc>
      </w:tr>
      <w:tr w14:paraId="7C1F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8" w:hRule="atLeast"/>
        </w:trPr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ABDE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Cat and dog</w:t>
            </w:r>
          </w:p>
        </w:tc>
        <w:tc>
          <w:tcPr>
            <w:tcW w:w="23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3537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$5,537.72</w:t>
            </w:r>
          </w:p>
        </w:tc>
      </w:tr>
    </w:tbl>
    <w:p w14:paraId="675D32BE">
      <w:pPr>
        <w:rPr>
          <w:rFonts w:ascii="Arial" w:hAnsi="Arial" w:eastAsia="Arial" w:cs="Arial"/>
          <w:b/>
          <w:bCs/>
          <w:color w:val="1F3864"/>
          <w:sz w:val="28"/>
          <w:szCs w:val="28"/>
        </w:rPr>
      </w:pPr>
    </w:p>
    <w:p w14:paraId="2BDBF8BA"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Q11 — Top 10 Customers by Revenue</w:t>
      </w:r>
    </w:p>
    <w:p w14:paraId="2AFFF223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Ranks all customers by total lifetime revenue and returns the top 10 using LIMIT.</w:t>
      </w:r>
    </w:p>
    <w:p w14:paraId="27636488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Q11 Top 10 Customers by Revenue</w:t>
      </w:r>
    </w:p>
    <w:p w14:paraId="6382B9A6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customer_id AS id, sum(revenue) total_revenue</w:t>
      </w:r>
    </w:p>
    <w:p w14:paraId="65E65A0B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</w:t>
      </w:r>
    </w:p>
    <w:p w14:paraId="593023FC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GROUP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id  ORDER BY total_revenue DESC</w:t>
      </w:r>
    </w:p>
    <w:p w14:paraId="46A821B5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LIMIT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10;</w:t>
      </w:r>
    </w:p>
    <w:p w14:paraId="7340B56D">
      <w:pPr>
        <w:spacing w:before="30" w:after="30"/>
      </w:pPr>
    </w:p>
    <w:tbl>
      <w:tblPr>
        <w:tblStyle w:val="9"/>
        <w:tblW w:w="3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7"/>
        <w:gridCol w:w="2052"/>
      </w:tblGrid>
      <w:tr w14:paraId="3B13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C941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Customer ID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92CF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</w:tr>
      <w:tr w14:paraId="4769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CAD3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11229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97BE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$360.00</w:t>
            </w:r>
          </w:p>
        </w:tc>
      </w:tr>
      <w:tr w14:paraId="6B51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04D8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28558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B130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$359.89</w:t>
            </w:r>
          </w:p>
        </w:tc>
      </w:tr>
      <w:tr w14:paraId="555D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E73E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24693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2D3C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$358.98</w:t>
            </w:r>
          </w:p>
        </w:tc>
      </w:tr>
      <w:tr w14:paraId="6261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E820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19767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6E95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$358.08</w:t>
            </w:r>
          </w:p>
        </w:tc>
      </w:tr>
      <w:tr w14:paraId="4048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C177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14122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752E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$356.04</w:t>
            </w:r>
          </w:p>
        </w:tc>
      </w:tr>
      <w:tr w14:paraId="5617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0277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16614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09AC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$351.06</w:t>
            </w:r>
          </w:p>
        </w:tc>
      </w:tr>
      <w:tr w14:paraId="1066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9441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24237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07F0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$347.88</w:t>
            </w:r>
          </w:p>
        </w:tc>
      </w:tr>
      <w:tr w14:paraId="4AF4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1E49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20158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4C89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$347.21</w:t>
            </w:r>
          </w:p>
        </w:tc>
      </w:tr>
      <w:tr w14:paraId="523F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6EEA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13687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F441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$346.56</w:t>
            </w:r>
          </w:p>
        </w:tc>
      </w:tr>
      <w:tr w14:paraId="3326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DC0A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19471</w:t>
            </w:r>
          </w:p>
        </w:tc>
        <w:tc>
          <w:tcPr>
            <w:tcW w:w="20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C16C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$345.12</w:t>
            </w:r>
          </w:p>
        </w:tc>
      </w:tr>
    </w:tbl>
    <w:p w14:paraId="08A0963A">
      <w:pPr>
        <w:pStyle w:val="3"/>
        <w:pBdr>
          <w:bottom w:val="single" w:color="2E75B6" w:sz="6" w:space="2"/>
        </w:pBdr>
        <w:spacing w:before="240" w:after="100"/>
        <w:rPr>
          <w:rFonts w:ascii="Arial" w:hAnsi="Arial" w:eastAsia="Arial" w:cs="Arial"/>
          <w:b/>
          <w:bCs/>
          <w:color w:val="1F3864"/>
          <w:sz w:val="28"/>
          <w:szCs w:val="28"/>
        </w:rPr>
      </w:pPr>
    </w:p>
    <w:p w14:paraId="2F35703C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Q12 — Most Profitable State</w:t>
      </w:r>
    </w:p>
    <w:p w14:paraId="2E9BD064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Calculates net profit per state as Revenue − OPEX and ranks results.</w:t>
      </w:r>
    </w:p>
    <w:p w14:paraId="4FC9BC2C">
      <w:pPr>
        <w:spacing w:before="30" w:after="30"/>
      </w:pPr>
    </w:p>
    <w:p w14:paraId="2A0FE93D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Q12 Most Profitable State</w:t>
      </w:r>
    </w:p>
    <w:p w14:paraId="2EE9705E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state, sum(revenue - opex) net_profit</w:t>
      </w:r>
    </w:p>
    <w:p w14:paraId="6E367A67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 GROUP BY state</w:t>
      </w:r>
    </w:p>
    <w:p w14:paraId="62B5F9F0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net_profit DESC;</w:t>
      </w:r>
    </w:p>
    <w:p w14:paraId="36E33394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1E1F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DA6B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F119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net_profit</w:t>
            </w:r>
          </w:p>
        </w:tc>
      </w:tr>
      <w:tr w14:paraId="4861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24A4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California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051D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$23,564.02</w:t>
            </w:r>
          </w:p>
        </w:tc>
      </w:tr>
      <w:tr w14:paraId="4AD5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D51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Washington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89B4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$16,216.30</w:t>
            </w:r>
          </w:p>
        </w:tc>
      </w:tr>
      <w:tr w14:paraId="67F3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341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Oregon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AAFB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$9,609.43</w:t>
            </w:r>
          </w:p>
        </w:tc>
      </w:tr>
      <w:tr w14:paraId="5814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0E4B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Arizona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7B73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$7,025.75</w:t>
            </w:r>
          </w:p>
        </w:tc>
      </w:tr>
      <w:tr w14:paraId="3481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2E5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Nevada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8924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$3,349.19</w:t>
            </w:r>
          </w:p>
        </w:tc>
      </w:tr>
    </w:tbl>
    <w:p w14:paraId="19A258F9">
      <w:pPr>
        <w:spacing w:before="30" w:after="30"/>
      </w:pPr>
    </w:p>
    <w:p w14:paraId="3EAE1144">
      <w:pPr>
        <w:spacing w:before="30" w:after="30"/>
      </w:pPr>
    </w:p>
    <w:p w14:paraId="20C6B675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Q13 — Average Revenue by Product Category</w:t>
      </w:r>
    </w:p>
    <w:p w14:paraId="6649B29D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Calculates the average revenue per order for each product category.</w:t>
      </w:r>
    </w:p>
    <w:p w14:paraId="1B667E85">
      <w:pPr>
        <w:spacing w:before="30" w:after="30"/>
      </w:pPr>
    </w:p>
    <w:p w14:paraId="5C08F596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Q13 Average Revenue by Product Category</w:t>
      </w:r>
    </w:p>
    <w:p w14:paraId="40D0A65C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product_category, ROUND(avg(revenue),2) avg_revenue</w:t>
      </w:r>
    </w:p>
    <w:p w14:paraId="2EBE5FC4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 GROUP BY product_category</w:t>
      </w:r>
    </w:p>
    <w:p w14:paraId="4B2E9AE1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avg_revenue DESC;</w:t>
      </w:r>
    </w:p>
    <w:p w14:paraId="5EB2A751">
      <w:pPr>
        <w:spacing w:before="30" w:after="30"/>
      </w:pP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800"/>
      </w:tblGrid>
      <w:tr w14:paraId="2C76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0CEE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product_category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4E92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avg_revenue</w:t>
            </w:r>
          </w:p>
        </w:tc>
      </w:tr>
      <w:tr w14:paraId="09C2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3CD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Household appliances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8F8D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$74.31</w:t>
            </w:r>
          </w:p>
        </w:tc>
      </w:tr>
      <w:tr w14:paraId="10EC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21A1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Clothing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187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$5.46</w:t>
            </w:r>
          </w:p>
        </w:tc>
      </w:tr>
      <w:tr w14:paraId="3328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6CDA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Food and beverage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4EBF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$4.05</w:t>
            </w:r>
          </w:p>
        </w:tc>
      </w:tr>
    </w:tbl>
    <w:p w14:paraId="0CF7D371">
      <w:pPr>
        <w:spacing w:before="30" w:after="30"/>
      </w:pPr>
    </w:p>
    <w:p w14:paraId="466C5BCE">
      <w:pPr>
        <w:spacing w:before="30" w:after="30"/>
      </w:pPr>
    </w:p>
    <w:p w14:paraId="246FA781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Q14 — Orders Generating Above Average Revenue  (</w:t>
      </w:r>
      <w:r>
        <w:rPr>
          <w:rFonts w:cs="Arial"/>
          <w:b/>
          <w:bCs/>
          <w:color w:val="1F3864"/>
          <w:sz w:val="28"/>
          <w:szCs w:val="28"/>
          <w:lang w:val="en-IN"/>
        </w:rPr>
        <w:t>Sub-query</w:t>
      </w:r>
      <w:r>
        <w:rPr>
          <w:rFonts w:ascii="Arial" w:hAnsi="Arial" w:eastAsia="Arial" w:cs="Arial"/>
          <w:b/>
          <w:bCs/>
          <w:color w:val="1F3864"/>
          <w:sz w:val="28"/>
          <w:szCs w:val="28"/>
        </w:rPr>
        <w:t>)</w:t>
      </w:r>
    </w:p>
    <w:p w14:paraId="576CE2BE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 xml:space="preserve">Uses a </w:t>
      </w:r>
      <w:r>
        <w:rPr>
          <w:rFonts w:cs="Arial"/>
          <w:b w:val="0"/>
          <w:bCs w:val="0"/>
          <w:i/>
          <w:iCs/>
          <w:color w:val="595959"/>
          <w:sz w:val="20"/>
          <w:szCs w:val="20"/>
          <w:lang w:val="en-IN"/>
        </w:rPr>
        <w:t>sub query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 xml:space="preserve"> to filter only orders where revenue exceeds the overall average, returning full order details.</w:t>
      </w:r>
    </w:p>
    <w:p w14:paraId="01F7CA3C">
      <w:pPr>
        <w:spacing w:before="30" w:after="30"/>
      </w:pPr>
    </w:p>
    <w:p w14:paraId="18021218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Q14 Orders Generating Above Average Revenue (Subquery)</w:t>
      </w:r>
    </w:p>
    <w:p w14:paraId="43D95F4B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* FROM data_of_orders</w:t>
      </w:r>
    </w:p>
    <w:p w14:paraId="4CA25BCB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WHERE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revenue &gt; (SELECT avg(revenue) FROM data_of_orders)</w:t>
      </w:r>
    </w:p>
    <w:p w14:paraId="4E0BEFCB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ORDER BY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revenue DESC;</w:t>
      </w:r>
    </w:p>
    <w:p w14:paraId="30BB0479">
      <w:pPr>
        <w:spacing w:before="30" w:after="30"/>
      </w:pPr>
    </w:p>
    <w:p w14:paraId="3084276F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All orders returned are Household Appliances — TV sub-category — confirming that high-revenue orders are exclusively from this premium segment. Top result: Customer 11229, California, $360.00 revenue.</w:t>
      </w:r>
    </w:p>
    <w:p w14:paraId="24C90D15">
      <w:pPr>
        <w:spacing w:before="30" w:after="30"/>
      </w:pPr>
    </w:p>
    <w:p w14:paraId="7E9B1019">
      <w:pPr>
        <w:spacing w:before="30" w:after="30"/>
      </w:pPr>
    </w:p>
    <w:p w14:paraId="52820024">
      <w:pPr>
        <w:pStyle w:val="3"/>
        <w:pBdr>
          <w:bottom w:val="single" w:color="2E75B6" w:sz="6" w:space="2"/>
        </w:pBdr>
        <w:spacing w:before="240" w:after="1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Q15 — Customer Revenue Ranking  (Window Function)</w:t>
      </w:r>
    </w:p>
    <w:p w14:paraId="00959018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20"/>
          <w:szCs w:val="20"/>
        </w:rPr>
        <w:t>Uses the RANK() window function to assign a revenue-based rank to every customer without filtering results.</w:t>
      </w:r>
    </w:p>
    <w:p w14:paraId="03488CC5">
      <w:pPr>
        <w:spacing w:before="30" w:after="30"/>
      </w:pPr>
    </w:p>
    <w:p w14:paraId="4EA3F2D1">
      <w:pPr>
        <w:pBdr>
          <w:top w:val="single" w:color="2E75B6" w:sz="6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17346"/>
          <w:sz w:val="19"/>
          <w:szCs w:val="19"/>
        </w:rPr>
        <w:t>--</w:t>
      </w:r>
      <w:r>
        <w:rPr>
          <w:rFonts w:ascii="Arial" w:hAnsi="Arial" w:eastAsia="Arial" w:cs="Arial"/>
          <w:b w:val="0"/>
          <w:bCs w:val="0"/>
          <w:i/>
          <w:iCs/>
          <w:color w:val="217346"/>
          <w:sz w:val="19"/>
          <w:szCs w:val="19"/>
        </w:rPr>
        <w:t xml:space="preserve">  Q15 Customer Revenue Ranking (Window Function)</w:t>
      </w:r>
    </w:p>
    <w:p w14:paraId="49F50E26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SELECT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customer_id, SUM(revenue) AS total_revenue,</w:t>
      </w:r>
    </w:p>
    <w:p w14:paraId="6DA26145">
      <w:pPr>
        <w:pBdr>
          <w:top w:val="single" w:color="DDDDDD" w:sz="2" w:space="0"/>
          <w:bottom w:val="single" w:color="DDDDDD" w:sz="2" w:space="0"/>
        </w:pBdr>
        <w:shd w:val="clear" w:fill="F8F8F8"/>
        <w:spacing w:before="0" w:after="0"/>
        <w:ind w:left="360"/>
      </w:pPr>
      <w:r>
        <w:rPr>
          <w:rFonts w:ascii="Arial" w:hAnsi="Arial" w:eastAsia="Arial" w:cs="Arial"/>
          <w:b w:val="0"/>
          <w:bCs w:val="0"/>
          <w:i w:val="0"/>
          <w:iCs w:val="0"/>
          <w:color w:val="2E75B6"/>
          <w:sz w:val="19"/>
          <w:szCs w:val="19"/>
        </w:rPr>
        <w:t xml:space="preserve">      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RANK() OVER (ORDER BY SUM(revenue) DESC) AS customer_rank</w:t>
      </w:r>
    </w:p>
    <w:p w14:paraId="5E1777BF">
      <w:pPr>
        <w:pBdr>
          <w:top w:val="single" w:color="DDDDDD" w:sz="2" w:space="0"/>
          <w:bottom w:val="single" w:color="2E75B6" w:sz="6" w:space="0"/>
        </w:pBdr>
        <w:shd w:val="clear" w:fill="F8F8F8"/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19"/>
          <w:szCs w:val="19"/>
        </w:rPr>
        <w:t xml:space="preserve">FROM </w:t>
      </w: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19"/>
          <w:szCs w:val="19"/>
        </w:rPr>
        <w:t>data_of_orders  GROUP BY customer_id;</w:t>
      </w:r>
    </w:p>
    <w:p w14:paraId="542E6771">
      <w:pPr>
        <w:spacing w:before="30" w:after="30"/>
      </w:pP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</w:tblGrid>
      <w:tr w14:paraId="08693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6643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customer_id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E445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total_revenue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5E52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customer_rank</w:t>
            </w:r>
          </w:p>
        </w:tc>
      </w:tr>
      <w:tr w14:paraId="44AB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DA8C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11229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5FF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17346"/>
                <w:sz w:val="19"/>
                <w:szCs w:val="19"/>
              </w:rPr>
              <w:t>$360.00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8298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030A0"/>
                <w:sz w:val="19"/>
                <w:szCs w:val="19"/>
              </w:rPr>
              <w:t>1</w:t>
            </w:r>
          </w:p>
        </w:tc>
      </w:tr>
      <w:tr w14:paraId="5BA3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262F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28558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56FA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$359.89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4C82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</w:t>
            </w:r>
          </w:p>
        </w:tc>
      </w:tr>
      <w:tr w14:paraId="40B6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EA21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24693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F6C0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$358.98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B2FA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3</w:t>
            </w:r>
          </w:p>
        </w:tc>
      </w:tr>
      <w:tr w14:paraId="3F9B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6C68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19767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54AD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$358.08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ED5E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4</w:t>
            </w:r>
          </w:p>
        </w:tc>
      </w:tr>
      <w:tr w14:paraId="7287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F9A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14122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CB48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$356.04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3238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5</w:t>
            </w:r>
          </w:p>
        </w:tc>
      </w:tr>
      <w:tr w14:paraId="5BCF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9C7C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16614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969C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$351.06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CC07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6</w:t>
            </w:r>
          </w:p>
        </w:tc>
      </w:tr>
      <w:tr w14:paraId="379A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E295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24237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A32F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$347.88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F0A9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7</w:t>
            </w:r>
          </w:p>
        </w:tc>
      </w:tr>
      <w:tr w14:paraId="5433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D06E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20158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6BE3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$347.21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34C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8</w:t>
            </w:r>
          </w:p>
        </w:tc>
      </w:tr>
      <w:tr w14:paraId="2D8F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DD27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13687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EA81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$346.56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5FAB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9</w:t>
            </w:r>
          </w:p>
        </w:tc>
      </w:tr>
      <w:tr w14:paraId="136A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FCD2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19471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6300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$345.12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26DE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10</w:t>
            </w:r>
          </w:p>
        </w:tc>
      </w:tr>
    </w:tbl>
    <w:p w14:paraId="35BC1FBD">
      <w:pPr>
        <w:spacing w:before="30" w:after="30"/>
      </w:pPr>
    </w:p>
    <w:p w14:paraId="09122C24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38 customers in total generated above-average revenue — all from Household Appliances TV orders.</w:t>
      </w:r>
    </w:p>
    <w:p w14:paraId="44EBDA1B">
      <w:pPr>
        <w:pStyle w:val="2"/>
        <w:shd w:val="clear" w:fill="1F3864"/>
        <w:spacing w:before="280" w:after="160"/>
        <w:ind w:left="18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5.  Key Findings</w:t>
      </w:r>
    </w:p>
    <w:p w14:paraId="557DD169">
      <w:pPr>
        <w:spacing w:before="30" w:after="30"/>
      </w:pPr>
    </w:p>
    <w:p w14:paraId="5B77028D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The following findings are drawn directly from the 15 SQL query results above.</w:t>
      </w:r>
    </w:p>
    <w:p w14:paraId="7C334AAD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2F7E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3C011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F1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F3E7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California Generated the Highest Revenue</w:t>
            </w:r>
          </w:p>
        </w:tc>
      </w:tr>
      <w:tr w14:paraId="03AE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0" w:hRule="atLeast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F459C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277C2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California ranked #1 in both total revenue ($27,938.02) and net profit ($23,564.02) — accounting for approximately 39.6% of all revenue across the 5 states. Washington came second at $19,175.30.</w:t>
            </w:r>
          </w:p>
          <w:p w14:paraId="60EFE819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California is the most critical market. Any decline in service quality, stock, or customer retention here will have the largest impact on overall business performance.</w:t>
            </w:r>
          </w:p>
        </w:tc>
      </w:tr>
    </w:tbl>
    <w:p w14:paraId="69A34E2A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53BD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81A71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F2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B54D1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TVs Were the Top-Performing Product Segment</w:t>
            </w:r>
          </w:p>
        </w:tc>
      </w:tr>
      <w:tr w14:paraId="7B68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7F1A3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32FC0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The TV sub-category generated $23,888.40 — more than three times the next best sub-category (Beverages at $7,078.50). Household Appliances as a category had the highest average revenue per order at $74.31 vs $5.46 for Clothing and $4.05 for Food &amp; Beverage.</w:t>
            </w:r>
          </w:p>
          <w:p w14:paraId="1546F797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TV drives disproportionate revenue. Protecting TV stock availability and exploring a premium product tier in this sub-category should be a top priority.</w:t>
            </w:r>
          </w:p>
        </w:tc>
      </w:tr>
    </w:tbl>
    <w:p w14:paraId="0A4A00AA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1322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217346" w:sz="4" w:space="0"/>
              <w:left w:val="single" w:color="217346" w:sz="4" w:space="0"/>
              <w:bottom w:val="single" w:color="217346" w:sz="4" w:space="0"/>
              <w:right w:val="single" w:color="217346" w:sz="4" w:space="0"/>
            </w:tcBorders>
            <w:shd w:val="clear" w:color="auto" w:fill="2173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024CE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F3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5B7C0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College-Educated Customers Generated the Most Revenue</w:t>
            </w:r>
          </w:p>
        </w:tc>
      </w:tr>
      <w:tr w14:paraId="684F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75C70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7995F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Joining the Customers table to Orders revealed that College-educated customers contributed $25,450.83 — the highest of all six education segments. High School ($13,582) and Bachelor ($10,757) followed. Doctorate holders contributed the least at $3,960.</w:t>
            </w:r>
          </w:p>
          <w:p w14:paraId="020B7C91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Marketing and acquisition campaigns targeted at College-educated demographics are most likely to yield the highest revenue return per customer.</w:t>
            </w:r>
          </w:p>
        </w:tc>
      </w:tr>
    </w:tbl>
    <w:p w14:paraId="2E778AF8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2882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ED7D3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C6F40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F4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DD00E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A Small Group of Customers Contributed Disproportionately to Sales</w:t>
            </w:r>
          </w:p>
        </w:tc>
      </w:tr>
      <w:tr w14:paraId="736D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1013A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D8A83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Q15's window function ranked all customers by lifetime revenue. The top 10 customers each generated between $345–$360 each. Q14 confirmed that all 38 orders above the average revenue were exclusively from the Household Appliances TV sub-category — placing extremely high value on a small number of transactions.</w:t>
            </w:r>
          </w:p>
          <w:p w14:paraId="242A5CC0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A loyalty or VIP programme for the top revenue customers would protect a high-concentration revenue stream. These customers are almost exclusively purchasing high-value TV orders.</w:t>
            </w:r>
          </w:p>
        </w:tc>
      </w:tr>
    </w:tbl>
    <w:p w14:paraId="4DAA1746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7861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7030A0" w:sz="4" w:space="0"/>
              <w:left w:val="single" w:color="7030A0" w:sz="4" w:space="0"/>
              <w:bottom w:val="single" w:color="7030A0" w:sz="4" w:space="0"/>
              <w:right w:val="single" w:color="7030A0" w:sz="4" w:space="0"/>
            </w:tcBorders>
            <w:shd w:val="clear" w:color="auto" w:fill="7030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3B824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F5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AD1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93D03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Adult Customers (Age 30–50) Are the Highest-Spending Age Group</w:t>
            </w:r>
          </w:p>
        </w:tc>
      </w:tr>
      <w:tr w14:paraId="307D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038BA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03D1E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Q7's CASE WHEN segmentation showed Adult customers (30–50) contributed $40,374.75 — 57.2% of total revenue. Young customers (&lt;30) contributed $17,580.85 and Older customers (50+) $12,635.09.</w:t>
            </w:r>
          </w:p>
          <w:p w14:paraId="56410B0B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Product promotions and campaigns should be primarily designed for the 30–50 age segment, which represents the majority of purchasing power.</w:t>
            </w:r>
          </w:p>
        </w:tc>
      </w:tr>
    </w:tbl>
    <w:p w14:paraId="3F8AF898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0B4C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0425C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F6</w:t>
            </w:r>
          </w:p>
        </w:tc>
        <w:tc>
          <w:tcPr>
            <w:tcW w:w="86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6608D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</w:rPr>
              <w:t>Not Married Customers Generated More Revenue Than Married Customers</w:t>
            </w:r>
          </w:p>
        </w:tc>
      </w:tr>
      <w:tr w14:paraId="08FB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9B23C">
            <w:pPr>
              <w:spacing w:before="60" w:after="60"/>
              <w:jc w:val="left"/>
            </w:pPr>
          </w:p>
        </w:tc>
        <w:tc>
          <w:tcPr>
            <w:tcW w:w="8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671AF">
            <w:pPr>
              <w:spacing w:before="8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Q9 revealed that Not Married customers contributed $41,015.63 vs $29,575.06 for Married customers. This gap of ~$11,400 suggests different purchasing patterns between segments.</w:t>
            </w:r>
          </w:p>
          <w:p w14:paraId="107BC9DD">
            <w:pPr>
              <w:spacing w:before="40" w:after="8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9"/>
                <w:szCs w:val="19"/>
              </w:rPr>
              <w:t xml:space="preserve">Business Implication: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 xml:space="preserve">Segment-specific promotions or product bundles tailored to the Not Married demographic could further </w:t>
            </w:r>
            <w:r>
              <w:rPr>
                <w:rFonts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>capitalize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 xml:space="preserve"> on this group's higher revenue contribution.</w:t>
            </w:r>
          </w:p>
        </w:tc>
      </w:tr>
    </w:tbl>
    <w:p w14:paraId="5CA7A3D1">
      <w:pPr>
        <w:pStyle w:val="2"/>
        <w:shd w:val="clear" w:fill="1F3864"/>
        <w:spacing w:before="280" w:after="16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6.  Recommendations</w:t>
      </w:r>
    </w:p>
    <w:p w14:paraId="421298BF">
      <w:pPr>
        <w:spacing w:before="30" w:after="30"/>
      </w:pPr>
    </w:p>
    <w:tbl>
      <w:tblPr>
        <w:tblStyle w:val="9"/>
        <w:tblpPr w:leftFromText="180" w:rightFromText="180" w:vertAnchor="text" w:horzAnchor="page" w:tblpX="1437" w:tblpY="571"/>
        <w:tblOverlap w:val="never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"/>
        <w:gridCol w:w="448"/>
        <w:gridCol w:w="2535"/>
        <w:gridCol w:w="3184"/>
        <w:gridCol w:w="2384"/>
      </w:tblGrid>
      <w:tr w14:paraId="39CB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2964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1B30E">
            <w:pPr>
              <w:spacing w:before="60" w:after="60"/>
              <w:jc w:val="center"/>
            </w:pPr>
          </w:p>
        </w:tc>
        <w:tc>
          <w:tcPr>
            <w:tcW w:w="2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F74F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31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CBFB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Suggested Action</w:t>
            </w:r>
          </w:p>
        </w:tc>
        <w:tc>
          <w:tcPr>
            <w:tcW w:w="2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8580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Based On</w:t>
            </w:r>
          </w:p>
        </w:tc>
      </w:tr>
      <w:tr w14:paraId="7943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19E1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R1</w:t>
            </w:r>
          </w:p>
        </w:tc>
        <w:tc>
          <w:tcPr>
            <w:tcW w:w="4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CA151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🎯</w:t>
            </w:r>
          </w:p>
        </w:tc>
        <w:tc>
          <w:tcPr>
            <w:tcW w:w="2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17E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Increase Focus on Top-Performing States</w:t>
            </w:r>
          </w:p>
        </w:tc>
        <w:tc>
          <w:tcPr>
            <w:tcW w:w="31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2767">
            <w:pPr>
              <w:spacing w:before="60" w:after="60"/>
              <w:jc w:val="left"/>
            </w:pPr>
            <w:r>
              <w:rPr>
                <w:rFonts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>Prioritize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 xml:space="preserve"> California and Washington in marketing spend, stock allocation, and service quality. These two states together account for 67% of total revenue.</w:t>
            </w:r>
          </w:p>
        </w:tc>
        <w:tc>
          <w:tcPr>
            <w:tcW w:w="2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2E0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2E75B6"/>
                <w:sz w:val="18"/>
                <w:szCs w:val="18"/>
              </w:rPr>
              <w:t>Q2 Revenue by State
Q12 Most Profitable State</w:t>
            </w:r>
          </w:p>
        </w:tc>
      </w:tr>
      <w:tr w14:paraId="6EF3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B139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R2</w:t>
            </w:r>
          </w:p>
        </w:tc>
        <w:tc>
          <w:tcPr>
            <w:tcW w:w="4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81F0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📦</w:t>
            </w:r>
          </w:p>
        </w:tc>
        <w:tc>
          <w:tcPr>
            <w:tcW w:w="2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02EA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Expand Inventory for High-Performing Products</w:t>
            </w:r>
          </w:p>
        </w:tc>
        <w:tc>
          <w:tcPr>
            <w:tcW w:w="31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C6D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Set minimum stock thresholds for TV. Explore introducing a premium range for Ovens and Refrigerators. Protect the Household Appliances supply chain at all times.</w:t>
            </w:r>
          </w:p>
        </w:tc>
        <w:tc>
          <w:tcPr>
            <w:tcW w:w="2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687E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2E75B6"/>
                <w:sz w:val="18"/>
                <w:szCs w:val="18"/>
              </w:rPr>
              <w:t>Q3 Revenue by Sub-Category
Q13 Avg Revenue by Category
Q14 Above-Average Orders</w:t>
            </w:r>
          </w:p>
        </w:tc>
      </w:tr>
      <w:tr w14:paraId="5F99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9960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R3</w:t>
            </w:r>
          </w:p>
        </w:tc>
        <w:tc>
          <w:tcPr>
            <w:tcW w:w="4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AE4D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⭐</w:t>
            </w:r>
          </w:p>
        </w:tc>
        <w:tc>
          <w:tcPr>
            <w:tcW w:w="2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BCAB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Develop a Loyalty Programme for Top Customers</w:t>
            </w:r>
          </w:p>
        </w:tc>
        <w:tc>
          <w:tcPr>
            <w:tcW w:w="31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183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Identify the top 10–15% of customers by lifetime revenue using Q15's ranking. Offer VIP benefits (early access, exclusive discounts) to retain high-value customers who purchase premium products.</w:t>
            </w:r>
          </w:p>
        </w:tc>
        <w:tc>
          <w:tcPr>
            <w:tcW w:w="2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A82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2E75B6"/>
                <w:sz w:val="18"/>
                <w:szCs w:val="18"/>
              </w:rPr>
              <w:t>Q11 Top 10 Customers
Q15 Customer Ranking
Q5 Repeat Purchasers</w:t>
            </w:r>
          </w:p>
        </w:tc>
      </w:tr>
      <w:tr w14:paraId="380D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8" w:hRule="atLeast"/>
        </w:trPr>
        <w:tc>
          <w:tcPr>
            <w:tcW w:w="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F18E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9"/>
                <w:szCs w:val="19"/>
              </w:rPr>
              <w:t>R4</w:t>
            </w:r>
          </w:p>
        </w:tc>
        <w:tc>
          <w:tcPr>
            <w:tcW w:w="4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93C5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🎓</w:t>
            </w:r>
          </w:p>
        </w:tc>
        <w:tc>
          <w:tcPr>
            <w:tcW w:w="2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DFC8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1F1F"/>
                <w:sz w:val="19"/>
                <w:szCs w:val="19"/>
              </w:rPr>
              <w:t>Target Marketing by Customer Demographics</w:t>
            </w:r>
          </w:p>
        </w:tc>
        <w:tc>
          <w:tcPr>
            <w:tcW w:w="31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8B0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Design campaigns for College-educated customers and the 30–50 age group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both are the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 xml:space="preserve">highest-revenue segments. Test channel strategies suited to Not Married customers who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lang w:val="en-IN"/>
              </w:rPr>
              <w:t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  <w:t>utspend Married customers.</w:t>
            </w:r>
          </w:p>
        </w:tc>
        <w:tc>
          <w:tcPr>
            <w:tcW w:w="2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F3AB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2E75B6"/>
                <w:sz w:val="18"/>
                <w:szCs w:val="18"/>
              </w:rPr>
              <w:t>Q7 Age Group Revenue
Q8 Education Revenue
Q9 Marital Status</w:t>
            </w:r>
          </w:p>
        </w:tc>
      </w:tr>
    </w:tbl>
    <w:p w14:paraId="0F787BCC">
      <w:pPr>
        <w:spacing w:before="60" w:after="60" w:line="30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1F1F"/>
          <w:sz w:val="20"/>
          <w:szCs w:val="20"/>
        </w:rPr>
        <w:t>Based on the SQL analysis, the following recommendations are proposed to help the business increase revenue and customer retention.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9A2C9">
    <w:pPr>
      <w:pBdr>
        <w:top w:val="single" w:color="2E75B6" w:sz="4" w:space="1"/>
      </w:pBdr>
      <w:tabs>
        <w:tab w:val="right" w:pos="9360"/>
      </w:tabs>
      <w:spacing w:before="100" w:after="0"/>
      <w:rPr>
        <w:rFonts w:hint="default"/>
        <w:lang w:val="en-IN"/>
      </w:rPr>
    </w:pPr>
    <w:r>
      <w:rPr>
        <w:rFonts w:ascii="Arial" w:hAnsi="Arial" w:eastAsia="Arial" w:cs="Arial"/>
        <w:b w:val="0"/>
        <w:bCs w:val="0"/>
        <w:i w:val="0"/>
        <w:iCs w:val="0"/>
        <w:color w:val="595959"/>
        <w:sz w:val="16"/>
        <w:szCs w:val="16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9C4B5">
    <w:pPr>
      <w:pBdr>
        <w:bottom w:val="single" w:color="2E75B6" w:sz="4" w:space="1"/>
      </w:pBdr>
      <w:tabs>
        <w:tab w:val="right" w:pos="9360"/>
      </w:tabs>
      <w:spacing w:before="0" w:after="100"/>
      <w:rPr>
        <w:rFonts w:hint="default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E22482"/>
    <w:rsid w:val="7D2E6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color w:val="FFFFFF"/>
      <w:sz w:val="40"/>
      <w:szCs w:val="40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49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2026-06-12T19:37:00Z</dcterms:created>
  <dc:creator>Un-named</dc:creator>
  <cp:lastModifiedBy>Roy Himanshu</cp:lastModifiedBy>
  <dcterms:modified xsi:type="dcterms:W3CDTF">2026-06-19T12:04:21Z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03B5CD24EC33488B82799C7A23D5E3A6_12</vt:lpwstr>
  </property>
</Properties>
</file>