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26-06-2025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Freelance Finder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for Freelance Finder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1365"/>
        <w:gridCol w:w="6705"/>
        <w:tblGridChange w:id="0">
          <w:tblGrid>
            <w:gridCol w:w="930"/>
            <w:gridCol w:w="1365"/>
            <w:gridCol w:w="6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(Problem to be solved)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Many freelancers and clients face difficulty in connecting efficiently, managing projects, ensuring trust, and securely handling payments. The lack of real-time interaction, smart matching, and end-to-end transparency leads to dropped projects and dissatisfaction.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Freelance Finder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Intelligent job matching using keyword tagging and filters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Built-in real-time messaging system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Milestone-based payments with escrow options</w:t>
            </w:r>
          </w:p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Admin dispute resolution system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Optional video call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Empowers freelancers globally to earn from anywhere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Helps businesses scale using flexible, project-based hiring</w:t>
            </w:r>
          </w:p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Transparent ratings &amp; reviews enhance platform trust</w:t>
            </w:r>
          </w:p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Reduces hiring friction and supports gig economy growth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Freemium access for freelancers</w:t>
            </w:r>
          </w:p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Commission on each successful payment transaction</w:t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Premium membership for job visibility boost and analytics</w:t>
            </w:r>
          </w:p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Enterprise client plans for bulk hiring and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Expandable to global markets with multi-language and multi-currency support</w:t>
            </w:r>
          </w:p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Mobile-first design with future support via React Native</w:t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Modular architecture for quick integration of features like video calling, AI resume screening, and payment gateways</w:t>
            </w:r>
          </w:p>
        </w:tc>
      </w:tr>
    </w:tbl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hF14n8pTDjitO4ixbhvclb/5w==">CgMxLjA4AHIhMWc4MjJoNUVHUDlTVExnZDlOdVVNNDNUZ2tlSmVJUzJY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