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Minutes of Meeting (MoM) &amp; Scope</w:t>
      </w:r>
    </w:p>
    <w:p>
      <w:pPr>
        <w:pStyle w:val="BodyText"/>
      </w:pPr>
      <w:r>
        <w:t xml:space="preserve">Date: [Insert Date]</w:t>
      </w:r>
    </w:p>
    <w:p>
      <w:pPr>
        <w:pStyle w:val="BodyText"/>
      </w:pPr>
      <w:r>
        <w:t xml:space="preserve">Attendees:</w:t>
      </w:r>
      <w:r>
        <w:t xml:space="preserve"> </w:t>
      </w:r>
      <w:r>
        <w:t xml:space="preserve">Internal Team: Akash, Maurice, Himanshu, Yogita, Twinkle, Neil</w:t>
      </w:r>
      <w:r>
        <w:t xml:space="preserve"> </w:t>
      </w:r>
      <w:r>
        <w:t xml:space="preserve">Client Side: Binu</w:t>
      </w:r>
    </w:p>
    <w:p>
      <w:pPr>
        <w:pStyle w:val="BodyText"/>
      </w:pPr>
      <w:r>
        <w:t xml:space="preserve">Agenda:</w:t>
      </w:r>
      <w:r>
        <w:t xml:space="preserve"> </w:t>
      </w:r>
      <w:r>
        <w:t xml:space="preserve">To review and clarify input data sources, input files, and processing steps for the current phase of the project.</w:t>
      </w:r>
    </w:p>
    <w:p>
      <w:pPr>
        <w:pStyle w:val="Compact"/>
        <w:numPr>
          <w:ilvl w:val="0"/>
          <w:numId w:val="1001"/>
        </w:numPr>
      </w:pPr>
      <w:r>
        <w:t xml:space="preserve">MoM – Key Discussion Points</w:t>
      </w:r>
    </w:p>
    <w:p>
      <w:pPr>
        <w:pStyle w:val="FirstParagraph"/>
      </w:pPr>
      <w:r>
        <w:rPr>
          <w:b/>
          <w:bCs/>
        </w:rPr>
        <w:t xml:space="preserve">Input Data Sources &amp; Files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ASRA &amp; T-Factors:</w:t>
      </w:r>
      <w:r>
        <w:t xml:space="preserve"> </w:t>
      </w:r>
      <w:r>
        <w:t xml:space="preserve">Base rate and rating factor files, to be ingested as raw input.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Cognizor Submission Data:</w:t>
      </w:r>
      <w:r>
        <w:t xml:space="preserve"> </w:t>
      </w:r>
      <w:r>
        <w:t xml:space="preserve">Sourced from GCP bucket, multiple tabs including Historical Loss, Historical Exposure, Current Exposure, and General Macro Info. Contains calculated fields for exposure and experience premium, to be ingested as-is.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DHC Data Source:</w:t>
      </w:r>
      <w:r>
        <w:t xml:space="preserve"> </w:t>
      </w:r>
      <w:r>
        <w:t xml:space="preserve">Selected physician-level attributes. Some TBD or external fields.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Internal Systems (OSS/Velocity):</w:t>
      </w:r>
      <w:r>
        <w:t xml:space="preserve"> </w:t>
      </w:r>
      <w:r>
        <w:t xml:space="preserve">Supplementary internal data.</w:t>
      </w:r>
    </w:p>
    <w:p>
      <w:pPr>
        <w:pStyle w:val="BodyText"/>
      </w:pPr>
      <w:r>
        <w:rPr>
          <w:b/>
          <w:bCs/>
        </w:rPr>
        <w:t xml:space="preserve">Data Ingestion</w:t>
      </w:r>
      <w:r>
        <w:t xml:space="preserve"> </w:t>
      </w:r>
      <w:r>
        <w:t xml:space="preserve">- All input files will be ingested directly into Snowflake.</w:t>
      </w:r>
      <w:r>
        <w:t xml:space="preserve"> </w:t>
      </w:r>
      <w:r>
        <w:t xml:space="preserve">- Field-level validation to confirm availability of attributes.</w:t>
      </w:r>
      <w:r>
        <w:t xml:space="preserve"> </w:t>
      </w:r>
      <w:r>
        <w:t xml:space="preserve">- TBD or external link fields noted for follow-up.</w:t>
      </w:r>
    </w:p>
    <w:p>
      <w:pPr>
        <w:pStyle w:val="BodyText"/>
      </w:pPr>
      <w:r>
        <w:rPr>
          <w:b/>
          <w:bCs/>
        </w:rPr>
        <w:t xml:space="preserve">Risk-Loss Process &amp; NPI Scoring</w:t>
      </w:r>
      <w:r>
        <w:t xml:space="preserve"> </w:t>
      </w:r>
      <w:r>
        <w:t xml:space="preserve">- SQL scripts for Risk-Loss Process and NPI scoring already shared by the client.</w:t>
      </w:r>
      <w:r>
        <w:t xml:space="preserve"> </w:t>
      </w:r>
      <w:r>
        <w:t xml:space="preserve">- Purpose: inform exposure premium, experience premium, and underwriting model factors.</w:t>
      </w:r>
      <w:r>
        <w:t xml:space="preserve"> </w:t>
      </w:r>
      <w:r>
        <w:t xml:space="preserve">- Team will review SQLs and ensure they can be replicated and integrated properly.</w:t>
      </w:r>
    </w:p>
    <w:p>
      <w:pPr>
        <w:pStyle w:val="BodyText"/>
      </w:pPr>
      <w:r>
        <w:rPr>
          <w:b/>
          <w:bCs/>
        </w:rPr>
        <w:t xml:space="preserve">Attribute Validation</w:t>
      </w:r>
      <w:r>
        <w:t xml:space="preserve"> </w:t>
      </w:r>
      <w:r>
        <w:t xml:space="preserve">- Confirm availability of all shared attributes.</w:t>
      </w:r>
      <w:r>
        <w:t xml:space="preserve"> </w:t>
      </w:r>
      <w:r>
        <w:t xml:space="preserve">- Identify missing/TBD fields.</w:t>
      </w:r>
      <w:r>
        <w:t xml:space="preserve"> </w:t>
      </w:r>
      <w:r>
        <w:t xml:space="preserve">- Underwriting Model Factors by NPI and Year will be integrated in a later phase.</w:t>
      </w:r>
    </w:p>
    <w:p>
      <w:pPr>
        <w:pStyle w:val="BodyText"/>
      </w:pPr>
      <w:r>
        <w:rPr>
          <w:b/>
          <w:bCs/>
        </w:rPr>
        <w:t xml:space="preserve">Premium &amp; Loss Data</w:t>
      </w:r>
      <w:r>
        <w:t xml:space="preserve"> </w:t>
      </w:r>
      <w:r>
        <w:t xml:space="preserve">- Historical Loss, Historical Exposure, Current Exposure, and Experience/Exposure Premium sheets will be ingested as-is.</w:t>
      </w:r>
      <w:r>
        <w:t xml:space="preserve"> </w:t>
      </w:r>
      <w:r>
        <w:t xml:space="preserve">- No manual recalculation required at this stage.</w:t>
      </w:r>
    </w:p>
    <w:p>
      <w:pPr>
        <w:pStyle w:val="Compact"/>
        <w:numPr>
          <w:ilvl w:val="0"/>
          <w:numId w:val="1002"/>
        </w:numPr>
      </w:pPr>
      <w:r>
        <w:t xml:space="preserve">Scope – Current Phase</w:t>
      </w:r>
    </w:p>
    <w:p>
      <w:pPr>
        <w:pStyle w:val="FirstParagraph"/>
      </w:pPr>
      <w:r>
        <w:rPr>
          <w:b/>
          <w:bCs/>
        </w:rPr>
        <w:t xml:space="preserve">In Scope:</w:t>
      </w:r>
      <w:r>
        <w:t xml:space="preserve"> </w:t>
      </w:r>
      <w:r>
        <w:t xml:space="preserve">- Ingestion of all raw input files into Snowflake (ASRA, T-Factors, Cognizor Submission Data, DHC, OSS/Velocity).</w:t>
      </w:r>
      <w:r>
        <w:t xml:space="preserve"> </w:t>
      </w:r>
      <w:r>
        <w:t xml:space="preserve">- Field-level validation to confirm presence of client-provided attributes.</w:t>
      </w:r>
      <w:r>
        <w:t xml:space="preserve"> </w:t>
      </w:r>
      <w:r>
        <w:t xml:space="preserve">- Identification and documentation of missing or TBD fields.</w:t>
      </w:r>
      <w:r>
        <w:t xml:space="preserve"> </w:t>
      </w:r>
      <w:r>
        <w:t xml:space="preserve">- Review and understanding of Risk-Loss Process and NPI Scoring SQL shared by the client.</w:t>
      </w:r>
      <w:r>
        <w:t xml:space="preserve"> </w:t>
      </w:r>
      <w:r>
        <w:t xml:space="preserve">- Preparation for integration of these SQLs into Snowflake and future modeling workflows.</w:t>
      </w:r>
    </w:p>
    <w:p>
      <w:pPr>
        <w:pStyle w:val="BodyText"/>
      </w:pPr>
      <w:r>
        <w:rPr>
          <w:b/>
          <w:bCs/>
        </w:rPr>
        <w:t xml:space="preserve">Out of Scope (for current phase):</w:t>
      </w:r>
      <w:r>
        <w:t xml:space="preserve"> </w:t>
      </w:r>
      <w:r>
        <w:t xml:space="preserve">- Creating new Risk-Loss or NPI scoring logic.</w:t>
      </w:r>
      <w:r>
        <w:t xml:space="preserve"> </w:t>
      </w:r>
      <w:r>
        <w:t xml:space="preserve">- Any additional calculations beyond validation and ingestion of provided Excel sheets.</w:t>
      </w:r>
    </w:p>
    <w:p>
      <w:pPr>
        <w:pStyle w:val="BodyText"/>
      </w:pPr>
      <w:r>
        <w:rPr>
          <w:b/>
          <w:bCs/>
        </w:rPr>
        <w:t xml:space="preserve">Future Considerations / Next Steps:</w:t>
      </w:r>
      <w:r>
        <w:t xml:space="preserve"> </w:t>
      </w:r>
      <w:r>
        <w:t xml:space="preserve">- Integration of validated Risk-Loss Process and NPI scoring outputs into final modeling tables.</w:t>
      </w:r>
      <w:r>
        <w:t xml:space="preserve"> </w:t>
      </w:r>
      <w:r>
        <w:t xml:space="preserve">- Replication of Underwriting Model Factors by NPI and Year once additional data is available.</w:t>
      </w:r>
      <w:r>
        <w:t xml:space="preserve"> </w:t>
      </w:r>
      <w:r>
        <w:t xml:space="preserve">- Review methodology and assumptions for calculations with the client.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2025-08-26T17:48:40Z</dcterms:created>
  <dcterms:modified xsi:type="dcterms:W3CDTF">2025-08-26T17:48:40Z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