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7F59" w14:textId="77777777" w:rsidR="005B7A9E" w:rsidRPr="005B7A9E" w:rsidRDefault="005B7A9E" w:rsidP="005B7A9E">
      <w:r w:rsidRPr="005B7A9E">
        <w:rPr>
          <w:b/>
          <w:bCs/>
        </w:rPr>
        <w:t>Email Draft – Functional Requirement Scope</w:t>
      </w:r>
    </w:p>
    <w:p w14:paraId="53C47231" w14:textId="77777777" w:rsidR="005B7A9E" w:rsidRPr="005B7A9E" w:rsidRDefault="005B7A9E" w:rsidP="005B7A9E">
      <w:r w:rsidRPr="005B7A9E">
        <w:rPr>
          <w:b/>
          <w:bCs/>
        </w:rPr>
        <w:t>Subject:</w:t>
      </w:r>
      <w:r w:rsidRPr="005B7A9E">
        <w:t xml:space="preserve"> Risk-Loss Process &amp; NPI Scoring – Functional Requirement Scope (Draft)</w:t>
      </w:r>
    </w:p>
    <w:p w14:paraId="325D9B1E" w14:textId="77777777" w:rsidR="005B7A9E" w:rsidRPr="005B7A9E" w:rsidRDefault="005B7A9E" w:rsidP="005B7A9E">
      <w:r w:rsidRPr="005B7A9E">
        <w:t>Dear [Client Name],</w:t>
      </w:r>
    </w:p>
    <w:p w14:paraId="4C149528" w14:textId="77777777" w:rsidR="005B7A9E" w:rsidRPr="005B7A9E" w:rsidRDefault="005B7A9E" w:rsidP="005B7A9E">
      <w:r w:rsidRPr="005B7A9E">
        <w:t xml:space="preserve">As part of our ongoing discussions, please find below the draft functional requirement scope for the </w:t>
      </w:r>
      <w:r w:rsidRPr="005B7A9E">
        <w:rPr>
          <w:b/>
          <w:bCs/>
        </w:rPr>
        <w:t>Risk-Loss Process and NPI Scoring</w:t>
      </w:r>
      <w:r w:rsidRPr="005B7A9E">
        <w:t>. This document is intended to outline the objectives, scope, and deliverables of the initiative in alignment with actuarial and underwriting requirements.</w:t>
      </w:r>
    </w:p>
    <w:p w14:paraId="4CAAEF68" w14:textId="77777777" w:rsidR="005B7A9E" w:rsidRPr="005B7A9E" w:rsidRDefault="005B7A9E" w:rsidP="005B7A9E">
      <w:r w:rsidRPr="005B7A9E">
        <w:pict w14:anchorId="1C6A3393">
          <v:rect id="_x0000_i1061" style="width:0;height:1.5pt" o:hralign="center" o:hrstd="t" o:hr="t" fillcolor="#a0a0a0" stroked="f"/>
        </w:pict>
      </w:r>
    </w:p>
    <w:p w14:paraId="54AF3462" w14:textId="77777777" w:rsidR="005B7A9E" w:rsidRPr="005B7A9E" w:rsidRDefault="005B7A9E" w:rsidP="005B7A9E">
      <w:pPr>
        <w:rPr>
          <w:b/>
          <w:bCs/>
        </w:rPr>
      </w:pPr>
      <w:r w:rsidRPr="005B7A9E">
        <w:rPr>
          <w:b/>
          <w:bCs/>
        </w:rPr>
        <w:t>1. Objective</w:t>
      </w:r>
    </w:p>
    <w:p w14:paraId="60797801" w14:textId="77777777" w:rsidR="005B7A9E" w:rsidRPr="005B7A9E" w:rsidRDefault="005B7A9E" w:rsidP="005B7A9E">
      <w:r w:rsidRPr="005B7A9E">
        <w:t xml:space="preserve">To design and implement the </w:t>
      </w:r>
      <w:r w:rsidRPr="005B7A9E">
        <w:rPr>
          <w:b/>
          <w:bCs/>
        </w:rPr>
        <w:t>Risk-Loss Process</w:t>
      </w:r>
      <w:r w:rsidRPr="005B7A9E">
        <w:t xml:space="preserve"> incorporating BCE (Base Class Equivalent) exposures and NPI-based scoring methodology, leveraging SQL transformations on client-provided data. The solution will support actuarial analysis, underwriting insights, and standardized risk reporting.</w:t>
      </w:r>
    </w:p>
    <w:p w14:paraId="2EFDA77D" w14:textId="77777777" w:rsidR="005B7A9E" w:rsidRPr="005B7A9E" w:rsidRDefault="005B7A9E" w:rsidP="005B7A9E">
      <w:r w:rsidRPr="005B7A9E">
        <w:pict w14:anchorId="3149488C">
          <v:rect id="_x0000_i1062" style="width:0;height:1.5pt" o:hralign="center" o:hrstd="t" o:hr="t" fillcolor="#a0a0a0" stroked="f"/>
        </w:pict>
      </w:r>
    </w:p>
    <w:p w14:paraId="540F3A2E" w14:textId="77777777" w:rsidR="005B7A9E" w:rsidRPr="005B7A9E" w:rsidRDefault="005B7A9E" w:rsidP="005B7A9E">
      <w:pPr>
        <w:rPr>
          <w:b/>
          <w:bCs/>
        </w:rPr>
      </w:pPr>
      <w:r w:rsidRPr="005B7A9E">
        <w:rPr>
          <w:b/>
          <w:bCs/>
        </w:rPr>
        <w:t>2. In-Scope</w:t>
      </w:r>
    </w:p>
    <w:p w14:paraId="6737D365" w14:textId="77777777" w:rsidR="005B7A9E" w:rsidRPr="005B7A9E" w:rsidRDefault="005B7A9E" w:rsidP="005B7A9E">
      <w:r w:rsidRPr="005B7A9E">
        <w:rPr>
          <w:b/>
          <w:bCs/>
        </w:rPr>
        <w:t>Data Sources &amp; Ingestion</w:t>
      </w:r>
    </w:p>
    <w:p w14:paraId="63B5BDFA" w14:textId="77777777" w:rsidR="005B7A9E" w:rsidRPr="005B7A9E" w:rsidRDefault="005B7A9E" w:rsidP="005B7A9E">
      <w:pPr>
        <w:numPr>
          <w:ilvl w:val="0"/>
          <w:numId w:val="1"/>
        </w:numPr>
      </w:pPr>
      <w:r w:rsidRPr="005B7A9E">
        <w:t>Client-provided SQL scripts for Risk-Loss Process logic.</w:t>
      </w:r>
    </w:p>
    <w:p w14:paraId="4E461C6D" w14:textId="77777777" w:rsidR="005B7A9E" w:rsidRPr="005B7A9E" w:rsidRDefault="005B7A9E" w:rsidP="005B7A9E">
      <w:pPr>
        <w:numPr>
          <w:ilvl w:val="0"/>
          <w:numId w:val="1"/>
        </w:numPr>
      </w:pPr>
      <w:r w:rsidRPr="005B7A9E">
        <w:t>Input data files: Submission Data, DHC Data, and Internal System Data.</w:t>
      </w:r>
    </w:p>
    <w:p w14:paraId="72BD5E0E" w14:textId="77777777" w:rsidR="005B7A9E" w:rsidRPr="005B7A9E" w:rsidRDefault="005B7A9E" w:rsidP="005B7A9E">
      <w:pPr>
        <w:numPr>
          <w:ilvl w:val="0"/>
          <w:numId w:val="1"/>
        </w:numPr>
      </w:pPr>
      <w:r w:rsidRPr="005B7A9E">
        <w:t>Actuarial data (historical claims, exposures, and NPI attributes).</w:t>
      </w:r>
    </w:p>
    <w:p w14:paraId="65CE44D5" w14:textId="77777777" w:rsidR="005B7A9E" w:rsidRPr="005B7A9E" w:rsidRDefault="005B7A9E" w:rsidP="005B7A9E">
      <w:pPr>
        <w:numPr>
          <w:ilvl w:val="0"/>
          <w:numId w:val="1"/>
        </w:numPr>
      </w:pPr>
      <w:r w:rsidRPr="005B7A9E">
        <w:t>Import and storage into SQL/</w:t>
      </w:r>
      <w:proofErr w:type="spellStart"/>
      <w:r w:rsidRPr="005B7A9E">
        <w:t>Cognisure</w:t>
      </w:r>
      <w:proofErr w:type="spellEnd"/>
      <w:r w:rsidRPr="005B7A9E">
        <w:t>/Snowflake environments.</w:t>
      </w:r>
    </w:p>
    <w:p w14:paraId="3533820F" w14:textId="77777777" w:rsidR="005B7A9E" w:rsidRPr="005B7A9E" w:rsidRDefault="005B7A9E" w:rsidP="005B7A9E">
      <w:r w:rsidRPr="005B7A9E">
        <w:rPr>
          <w:b/>
          <w:bCs/>
        </w:rPr>
        <w:t>Core Calculations &amp; Logic (as per client methodology)</w:t>
      </w:r>
    </w:p>
    <w:p w14:paraId="14115BC2" w14:textId="77777777" w:rsidR="005B7A9E" w:rsidRPr="005B7A9E" w:rsidRDefault="005B7A9E" w:rsidP="005B7A9E">
      <w:pPr>
        <w:numPr>
          <w:ilvl w:val="0"/>
          <w:numId w:val="2"/>
        </w:numPr>
      </w:pPr>
      <w:r w:rsidRPr="005B7A9E">
        <w:rPr>
          <w:b/>
          <w:bCs/>
        </w:rPr>
        <w:t>BCE Metrics</w:t>
      </w:r>
      <w:r w:rsidRPr="005B7A9E">
        <w:t>:</w:t>
      </w:r>
    </w:p>
    <w:p w14:paraId="78F9E0F0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BCE_BASE – On-leaved exposure for providers (territory, class, limit adjusted).</w:t>
      </w:r>
    </w:p>
    <w:p w14:paraId="2537519F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BCE_ST – State-adjusted BCE for cross-state comparison.</w:t>
      </w:r>
    </w:p>
    <w:p w14:paraId="5643131B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BCE_FREQ – Frequency-adjusted BCE for claim analysis.</w:t>
      </w:r>
    </w:p>
    <w:p w14:paraId="6640E48C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BCE_ST_FREQ – State &amp; frequency adjusted BCE.</w:t>
      </w:r>
    </w:p>
    <w:p w14:paraId="628CC4B8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BCE_ST_TOT_RPTD – BCE with frequency trend &amp; total reported loss equivalent development factor (LDF).</w:t>
      </w:r>
    </w:p>
    <w:p w14:paraId="4D63BC55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BCE_ST_FREQ_TOT_CNT – BCE with frequency trend and claim count LDF for count-based comparisons.</w:t>
      </w:r>
    </w:p>
    <w:p w14:paraId="063CDB87" w14:textId="77777777" w:rsidR="005B7A9E" w:rsidRPr="005B7A9E" w:rsidRDefault="005B7A9E" w:rsidP="005B7A9E">
      <w:pPr>
        <w:numPr>
          <w:ilvl w:val="0"/>
          <w:numId w:val="2"/>
        </w:numPr>
      </w:pPr>
      <w:r w:rsidRPr="005B7A9E">
        <w:rPr>
          <w:b/>
          <w:bCs/>
        </w:rPr>
        <w:t>NPI Scoring</w:t>
      </w:r>
      <w:r w:rsidRPr="005B7A9E">
        <w:t>:</w:t>
      </w:r>
    </w:p>
    <w:p w14:paraId="67BE8AEE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Unique physician risk score derived from 13 attributes.</w:t>
      </w:r>
    </w:p>
    <w:p w14:paraId="13E4B1D8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Applied on BCE-adjusted exposures.</w:t>
      </w:r>
    </w:p>
    <w:p w14:paraId="478755BA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Includes claim count exclusions (e.g., certain claim types, handhold MED LIC).</w:t>
      </w:r>
    </w:p>
    <w:p w14:paraId="2DF0AB7F" w14:textId="77777777" w:rsidR="005B7A9E" w:rsidRPr="005B7A9E" w:rsidRDefault="005B7A9E" w:rsidP="005B7A9E">
      <w:pPr>
        <w:numPr>
          <w:ilvl w:val="0"/>
          <w:numId w:val="2"/>
        </w:numPr>
      </w:pPr>
      <w:r w:rsidRPr="005B7A9E">
        <w:rPr>
          <w:b/>
          <w:bCs/>
        </w:rPr>
        <w:t>Actuarial Methods Embedded</w:t>
      </w:r>
      <w:r w:rsidRPr="005B7A9E">
        <w:t>:</w:t>
      </w:r>
    </w:p>
    <w:p w14:paraId="04EFE256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lastRenderedPageBreak/>
        <w:t>Frequency analysis.</w:t>
      </w:r>
    </w:p>
    <w:p w14:paraId="01CA9D64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Severity analysis.</w:t>
      </w:r>
    </w:p>
    <w:p w14:paraId="5504B5E1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Loss Development Factors (LDFs).</w:t>
      </w:r>
    </w:p>
    <w:p w14:paraId="30C26D8E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Trend application (frequency/severity trend).</w:t>
      </w:r>
    </w:p>
    <w:p w14:paraId="2DF1B1E2" w14:textId="77777777" w:rsidR="005B7A9E" w:rsidRPr="005B7A9E" w:rsidRDefault="005B7A9E" w:rsidP="005B7A9E">
      <w:pPr>
        <w:numPr>
          <w:ilvl w:val="1"/>
          <w:numId w:val="2"/>
        </w:numPr>
      </w:pPr>
      <w:r w:rsidRPr="005B7A9E">
        <w:t>Magnitude-adjusted exposure base to remove distortion.</w:t>
      </w:r>
    </w:p>
    <w:p w14:paraId="2C420804" w14:textId="77777777" w:rsidR="005B7A9E" w:rsidRPr="005B7A9E" w:rsidRDefault="005B7A9E" w:rsidP="005B7A9E">
      <w:r w:rsidRPr="005B7A9E">
        <w:rPr>
          <w:b/>
          <w:bCs/>
        </w:rPr>
        <w:t>Data Engineering Deliverables</w:t>
      </w:r>
    </w:p>
    <w:p w14:paraId="7C3A3DEB" w14:textId="77777777" w:rsidR="005B7A9E" w:rsidRPr="005B7A9E" w:rsidRDefault="005B7A9E" w:rsidP="005B7A9E">
      <w:pPr>
        <w:numPr>
          <w:ilvl w:val="0"/>
          <w:numId w:val="3"/>
        </w:numPr>
      </w:pPr>
      <w:r w:rsidRPr="005B7A9E">
        <w:t>SQL/Snowflake data model for ingestion &amp; transformation.</w:t>
      </w:r>
    </w:p>
    <w:p w14:paraId="6166509D" w14:textId="77777777" w:rsidR="005B7A9E" w:rsidRPr="005B7A9E" w:rsidRDefault="005B7A9E" w:rsidP="005B7A9E">
      <w:pPr>
        <w:numPr>
          <w:ilvl w:val="0"/>
          <w:numId w:val="3"/>
        </w:numPr>
      </w:pPr>
      <w:r w:rsidRPr="005B7A9E">
        <w:t>Data quality checks (deduplication, missing values, exposure base alignment).</w:t>
      </w:r>
    </w:p>
    <w:p w14:paraId="2D2F74C6" w14:textId="77777777" w:rsidR="005B7A9E" w:rsidRPr="005B7A9E" w:rsidRDefault="005B7A9E" w:rsidP="005B7A9E">
      <w:pPr>
        <w:numPr>
          <w:ilvl w:val="0"/>
          <w:numId w:val="3"/>
        </w:numPr>
      </w:pPr>
      <w:r w:rsidRPr="005B7A9E">
        <w:t>Process to generate BCE &amp; NPI outputs in standard reporting format.</w:t>
      </w:r>
    </w:p>
    <w:p w14:paraId="109F8C53" w14:textId="77777777" w:rsidR="005B7A9E" w:rsidRPr="005B7A9E" w:rsidRDefault="005B7A9E" w:rsidP="005B7A9E">
      <w:pPr>
        <w:numPr>
          <w:ilvl w:val="0"/>
          <w:numId w:val="3"/>
        </w:numPr>
      </w:pPr>
      <w:r w:rsidRPr="005B7A9E">
        <w:t>Reports/tables for downstream actuarial &amp; underwriting analysis.</w:t>
      </w:r>
    </w:p>
    <w:p w14:paraId="53D70F10" w14:textId="77777777" w:rsidR="005B7A9E" w:rsidRPr="005B7A9E" w:rsidRDefault="005B7A9E" w:rsidP="005B7A9E">
      <w:r w:rsidRPr="005B7A9E">
        <w:pict w14:anchorId="6370FAE6">
          <v:rect id="_x0000_i1063" style="width:0;height:1.5pt" o:hralign="center" o:hrstd="t" o:hr="t" fillcolor="#a0a0a0" stroked="f"/>
        </w:pict>
      </w:r>
    </w:p>
    <w:p w14:paraId="7C69BA84" w14:textId="77777777" w:rsidR="005B7A9E" w:rsidRPr="005B7A9E" w:rsidRDefault="005B7A9E" w:rsidP="005B7A9E">
      <w:pPr>
        <w:rPr>
          <w:b/>
          <w:bCs/>
        </w:rPr>
      </w:pPr>
      <w:r w:rsidRPr="005B7A9E">
        <w:rPr>
          <w:b/>
          <w:bCs/>
        </w:rPr>
        <w:t>3. Out-of-Scope</w:t>
      </w:r>
    </w:p>
    <w:p w14:paraId="7F2554C2" w14:textId="77777777" w:rsidR="005B7A9E" w:rsidRPr="005B7A9E" w:rsidRDefault="005B7A9E" w:rsidP="005B7A9E">
      <w:pPr>
        <w:numPr>
          <w:ilvl w:val="0"/>
          <w:numId w:val="4"/>
        </w:numPr>
      </w:pPr>
      <w:r w:rsidRPr="005B7A9E">
        <w:t>Development of actuarial assumptions (e.g., creating new LDFs or trend selections).</w:t>
      </w:r>
    </w:p>
    <w:p w14:paraId="56318B97" w14:textId="77777777" w:rsidR="005B7A9E" w:rsidRPr="005B7A9E" w:rsidRDefault="005B7A9E" w:rsidP="005B7A9E">
      <w:pPr>
        <w:numPr>
          <w:ilvl w:val="0"/>
          <w:numId w:val="4"/>
        </w:numPr>
      </w:pPr>
      <w:r w:rsidRPr="005B7A9E">
        <w:t>Manual underwriting judgment logic beyond SQL-implemented rules.</w:t>
      </w:r>
    </w:p>
    <w:p w14:paraId="45C4F619" w14:textId="77777777" w:rsidR="005B7A9E" w:rsidRPr="005B7A9E" w:rsidRDefault="005B7A9E" w:rsidP="005B7A9E">
      <w:pPr>
        <w:numPr>
          <w:ilvl w:val="0"/>
          <w:numId w:val="4"/>
        </w:numPr>
      </w:pPr>
      <w:r w:rsidRPr="005B7A9E">
        <w:t>Visualization/dashboard development (unless explicitly requested).</w:t>
      </w:r>
    </w:p>
    <w:p w14:paraId="3021F98B" w14:textId="77777777" w:rsidR="005B7A9E" w:rsidRPr="005B7A9E" w:rsidRDefault="005B7A9E" w:rsidP="005B7A9E">
      <w:pPr>
        <w:numPr>
          <w:ilvl w:val="0"/>
          <w:numId w:val="4"/>
        </w:numPr>
      </w:pPr>
      <w:r w:rsidRPr="005B7A9E">
        <w:t>Non-NPI based scoring models or ML experimentation.</w:t>
      </w:r>
    </w:p>
    <w:p w14:paraId="226F28E2" w14:textId="77777777" w:rsidR="005B7A9E" w:rsidRPr="005B7A9E" w:rsidRDefault="005B7A9E" w:rsidP="005B7A9E">
      <w:r w:rsidRPr="005B7A9E">
        <w:pict w14:anchorId="005633CF">
          <v:rect id="_x0000_i1064" style="width:0;height:1.5pt" o:hralign="center" o:hrstd="t" o:hr="t" fillcolor="#a0a0a0" stroked="f"/>
        </w:pict>
      </w:r>
    </w:p>
    <w:p w14:paraId="1D802259" w14:textId="77777777" w:rsidR="005B7A9E" w:rsidRPr="005B7A9E" w:rsidRDefault="005B7A9E" w:rsidP="005B7A9E">
      <w:pPr>
        <w:rPr>
          <w:b/>
          <w:bCs/>
        </w:rPr>
      </w:pPr>
      <w:r w:rsidRPr="005B7A9E">
        <w:rPr>
          <w:b/>
          <w:bCs/>
        </w:rPr>
        <w:t>4. Assumptions &amp; Dependencies</w:t>
      </w:r>
    </w:p>
    <w:p w14:paraId="57B2654E" w14:textId="77777777" w:rsidR="005B7A9E" w:rsidRPr="005B7A9E" w:rsidRDefault="005B7A9E" w:rsidP="005B7A9E">
      <w:pPr>
        <w:numPr>
          <w:ilvl w:val="0"/>
          <w:numId w:val="5"/>
        </w:numPr>
      </w:pPr>
      <w:r w:rsidRPr="005B7A9E">
        <w:t>Client will provide final SQL queries for reference and validation.</w:t>
      </w:r>
    </w:p>
    <w:p w14:paraId="71E54B48" w14:textId="77777777" w:rsidR="005B7A9E" w:rsidRPr="005B7A9E" w:rsidRDefault="005B7A9E" w:rsidP="005B7A9E">
      <w:pPr>
        <w:numPr>
          <w:ilvl w:val="0"/>
          <w:numId w:val="5"/>
        </w:numPr>
      </w:pPr>
      <w:r w:rsidRPr="005B7A9E">
        <w:t>All actuarial methodologies (e.g., how LDF is derived) are client-defined.</w:t>
      </w:r>
    </w:p>
    <w:p w14:paraId="04860338" w14:textId="77777777" w:rsidR="005B7A9E" w:rsidRPr="005B7A9E" w:rsidRDefault="005B7A9E" w:rsidP="005B7A9E">
      <w:pPr>
        <w:numPr>
          <w:ilvl w:val="0"/>
          <w:numId w:val="5"/>
        </w:numPr>
      </w:pPr>
      <w:r w:rsidRPr="005B7A9E">
        <w:t>Data availability for all BCE and NPI attributes.</w:t>
      </w:r>
    </w:p>
    <w:p w14:paraId="24362AC6" w14:textId="77777777" w:rsidR="005B7A9E" w:rsidRPr="005B7A9E" w:rsidRDefault="005B7A9E" w:rsidP="005B7A9E">
      <w:pPr>
        <w:numPr>
          <w:ilvl w:val="0"/>
          <w:numId w:val="5"/>
        </w:numPr>
      </w:pPr>
      <w:r w:rsidRPr="005B7A9E">
        <w:t>Final reporting format to be validated by actuarial/underwriting teams.</w:t>
      </w:r>
    </w:p>
    <w:p w14:paraId="4D13C6F2" w14:textId="77777777" w:rsidR="005B7A9E" w:rsidRPr="005B7A9E" w:rsidRDefault="005B7A9E" w:rsidP="005B7A9E">
      <w:r w:rsidRPr="005B7A9E">
        <w:pict w14:anchorId="060E2F0B">
          <v:rect id="_x0000_i1065" style="width:0;height:1.5pt" o:hralign="center" o:hrstd="t" o:hr="t" fillcolor="#a0a0a0" stroked="f"/>
        </w:pict>
      </w:r>
    </w:p>
    <w:p w14:paraId="0AC403AA" w14:textId="77777777" w:rsidR="005B7A9E" w:rsidRPr="005B7A9E" w:rsidRDefault="005B7A9E" w:rsidP="005B7A9E">
      <w:pPr>
        <w:rPr>
          <w:b/>
          <w:bCs/>
        </w:rPr>
      </w:pPr>
      <w:r w:rsidRPr="005B7A9E">
        <w:rPr>
          <w:b/>
          <w:bCs/>
        </w:rPr>
        <w:t>5. Deliverables</w:t>
      </w:r>
    </w:p>
    <w:p w14:paraId="1CCD4AC1" w14:textId="77777777" w:rsidR="005B7A9E" w:rsidRPr="005B7A9E" w:rsidRDefault="005B7A9E" w:rsidP="005B7A9E">
      <w:pPr>
        <w:numPr>
          <w:ilvl w:val="0"/>
          <w:numId w:val="6"/>
        </w:numPr>
      </w:pPr>
      <w:r w:rsidRPr="005B7A9E">
        <w:t>Final SQL/Snowflake Data Model.</w:t>
      </w:r>
    </w:p>
    <w:p w14:paraId="0AB99839" w14:textId="77777777" w:rsidR="005B7A9E" w:rsidRPr="005B7A9E" w:rsidRDefault="005B7A9E" w:rsidP="005B7A9E">
      <w:pPr>
        <w:numPr>
          <w:ilvl w:val="0"/>
          <w:numId w:val="6"/>
        </w:numPr>
      </w:pPr>
      <w:r w:rsidRPr="005B7A9E">
        <w:t>BCE &amp; NPI scoring tables with applied logic.</w:t>
      </w:r>
    </w:p>
    <w:p w14:paraId="0D116879" w14:textId="77777777" w:rsidR="005B7A9E" w:rsidRPr="005B7A9E" w:rsidRDefault="005B7A9E" w:rsidP="005B7A9E">
      <w:pPr>
        <w:numPr>
          <w:ilvl w:val="0"/>
          <w:numId w:val="6"/>
        </w:numPr>
      </w:pPr>
      <w:r w:rsidRPr="005B7A9E">
        <w:t>Documentation (Data Dictionary + Logic Flow).</w:t>
      </w:r>
    </w:p>
    <w:p w14:paraId="6FE1B269" w14:textId="77777777" w:rsidR="005B7A9E" w:rsidRPr="005B7A9E" w:rsidRDefault="005B7A9E" w:rsidP="005B7A9E">
      <w:pPr>
        <w:numPr>
          <w:ilvl w:val="0"/>
          <w:numId w:val="6"/>
        </w:numPr>
      </w:pPr>
      <w:r w:rsidRPr="005B7A9E">
        <w:t>QA/Validation report on implemented logic.</w:t>
      </w:r>
    </w:p>
    <w:p w14:paraId="408658C9" w14:textId="77777777" w:rsidR="005B7A9E" w:rsidRPr="005B7A9E" w:rsidRDefault="005B7A9E" w:rsidP="005B7A9E">
      <w:r w:rsidRPr="005B7A9E">
        <w:pict w14:anchorId="692F7E3B">
          <v:rect id="_x0000_i1066" style="width:0;height:1.5pt" o:hralign="center" o:hrstd="t" o:hr="t" fillcolor="#a0a0a0" stroked="f"/>
        </w:pict>
      </w:r>
    </w:p>
    <w:p w14:paraId="7D08ED8F" w14:textId="77777777" w:rsidR="005B7A9E" w:rsidRPr="005B7A9E" w:rsidRDefault="005B7A9E" w:rsidP="005B7A9E">
      <w:r w:rsidRPr="005B7A9E">
        <w:t>This draft scope ensures alignment on:</w:t>
      </w:r>
    </w:p>
    <w:p w14:paraId="5A8E7F48" w14:textId="77777777" w:rsidR="005B7A9E" w:rsidRPr="005B7A9E" w:rsidRDefault="005B7A9E" w:rsidP="005B7A9E">
      <w:pPr>
        <w:numPr>
          <w:ilvl w:val="0"/>
          <w:numId w:val="7"/>
        </w:numPr>
      </w:pPr>
      <w:r w:rsidRPr="005B7A9E">
        <w:rPr>
          <w:b/>
          <w:bCs/>
        </w:rPr>
        <w:t>Data inputs</w:t>
      </w:r>
      <w:r w:rsidRPr="005B7A9E">
        <w:t xml:space="preserve"> (what goes in).</w:t>
      </w:r>
    </w:p>
    <w:p w14:paraId="27B5E292" w14:textId="77777777" w:rsidR="005B7A9E" w:rsidRPr="005B7A9E" w:rsidRDefault="005B7A9E" w:rsidP="005B7A9E">
      <w:pPr>
        <w:numPr>
          <w:ilvl w:val="0"/>
          <w:numId w:val="7"/>
        </w:numPr>
      </w:pPr>
      <w:r w:rsidRPr="005B7A9E">
        <w:rPr>
          <w:b/>
          <w:bCs/>
        </w:rPr>
        <w:lastRenderedPageBreak/>
        <w:t>Calculation methodology</w:t>
      </w:r>
      <w:r w:rsidRPr="005B7A9E">
        <w:t xml:space="preserve"> (what logic is applied).</w:t>
      </w:r>
    </w:p>
    <w:p w14:paraId="07C1C6B8" w14:textId="77777777" w:rsidR="005B7A9E" w:rsidRPr="005B7A9E" w:rsidRDefault="005B7A9E" w:rsidP="005B7A9E">
      <w:pPr>
        <w:numPr>
          <w:ilvl w:val="0"/>
          <w:numId w:val="7"/>
        </w:numPr>
      </w:pPr>
      <w:r w:rsidRPr="005B7A9E">
        <w:rPr>
          <w:b/>
          <w:bCs/>
        </w:rPr>
        <w:t>Outputs</w:t>
      </w:r>
      <w:r w:rsidRPr="005B7A9E">
        <w:t xml:space="preserve"> (what will be delivered).</w:t>
      </w:r>
    </w:p>
    <w:p w14:paraId="2FF145DB" w14:textId="77777777" w:rsidR="005B7A9E" w:rsidRPr="005B7A9E" w:rsidRDefault="005B7A9E" w:rsidP="005B7A9E">
      <w:pPr>
        <w:numPr>
          <w:ilvl w:val="0"/>
          <w:numId w:val="7"/>
        </w:numPr>
      </w:pPr>
      <w:r w:rsidRPr="005B7A9E">
        <w:rPr>
          <w:b/>
          <w:bCs/>
        </w:rPr>
        <w:t>Exclusions</w:t>
      </w:r>
      <w:r w:rsidRPr="005B7A9E">
        <w:t xml:space="preserve"> (what is not part of this phase).</w:t>
      </w:r>
    </w:p>
    <w:p w14:paraId="5611A133" w14:textId="77777777" w:rsidR="005B7A9E" w:rsidRPr="005B7A9E" w:rsidRDefault="005B7A9E" w:rsidP="005B7A9E">
      <w:r w:rsidRPr="005B7A9E">
        <w:t>Please review and share feedback or additional requirements, so we can finalize the scope and proceed with implementation.</w:t>
      </w:r>
    </w:p>
    <w:p w14:paraId="1E0C3A79" w14:textId="77777777" w:rsidR="00A82EF2" w:rsidRDefault="00A82EF2"/>
    <w:sectPr w:rsidR="00A8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D386E"/>
    <w:multiLevelType w:val="multilevel"/>
    <w:tmpl w:val="134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36675"/>
    <w:multiLevelType w:val="multilevel"/>
    <w:tmpl w:val="BE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E6C7C"/>
    <w:multiLevelType w:val="multilevel"/>
    <w:tmpl w:val="4DA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62274"/>
    <w:multiLevelType w:val="multilevel"/>
    <w:tmpl w:val="DC5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55C2C"/>
    <w:multiLevelType w:val="multilevel"/>
    <w:tmpl w:val="7FBE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934BC"/>
    <w:multiLevelType w:val="multilevel"/>
    <w:tmpl w:val="AA2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50555"/>
    <w:multiLevelType w:val="multilevel"/>
    <w:tmpl w:val="7FB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223559">
    <w:abstractNumId w:val="1"/>
  </w:num>
  <w:num w:numId="2" w16cid:durableId="90052319">
    <w:abstractNumId w:val="6"/>
  </w:num>
  <w:num w:numId="3" w16cid:durableId="846745709">
    <w:abstractNumId w:val="2"/>
  </w:num>
  <w:num w:numId="4" w16cid:durableId="1860197680">
    <w:abstractNumId w:val="3"/>
  </w:num>
  <w:num w:numId="5" w16cid:durableId="2114206266">
    <w:abstractNumId w:val="4"/>
  </w:num>
  <w:num w:numId="6" w16cid:durableId="1745253335">
    <w:abstractNumId w:val="0"/>
  </w:num>
  <w:num w:numId="7" w16cid:durableId="391731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9E"/>
    <w:rsid w:val="005B7A9E"/>
    <w:rsid w:val="00A82EF2"/>
    <w:rsid w:val="00AD50DE"/>
    <w:rsid w:val="00E0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3B5B"/>
  <w15:chartTrackingRefBased/>
  <w15:docId w15:val="{6974D915-D361-4653-812C-34B70809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9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9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9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7A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B7A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B7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A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1</cp:revision>
  <dcterms:created xsi:type="dcterms:W3CDTF">2025-08-27T17:21:00Z</dcterms:created>
  <dcterms:modified xsi:type="dcterms:W3CDTF">2025-08-27T17:21:00Z</dcterms:modified>
</cp:coreProperties>
</file>