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2A21" w:rsidRDefault="00D91542">
      <w:pPr>
        <w:spacing w:after="392"/>
        <w:jc w:val="center"/>
      </w:pPr>
      <w:r>
        <w:rPr>
          <w:color w:val="455A64"/>
          <w:sz w:val="24"/>
        </w:rPr>
        <w:t>MINOR PROJECT — I</w:t>
      </w:r>
    </w:p>
    <w:p w:rsidR="00342A21" w:rsidRDefault="00D91542">
      <w:pPr>
        <w:spacing w:after="0" w:line="216" w:lineRule="auto"/>
        <w:ind w:left="0" w:firstLine="0"/>
        <w:jc w:val="center"/>
      </w:pPr>
      <w:r>
        <w:rPr>
          <w:b/>
          <w:color w:val="1A237E"/>
          <w:sz w:val="44"/>
        </w:rPr>
        <w:t>Cybersecurity Risk Assessment Framework for Small Businesses</w:t>
      </w:r>
    </w:p>
    <w:p w:rsidR="00342A21" w:rsidRDefault="00D91542">
      <w:pPr>
        <w:spacing w:after="268"/>
        <w:ind w:left="0" w:firstLine="0"/>
        <w:jc w:val="left"/>
      </w:pPr>
      <w:r>
        <w:rPr>
          <w:rFonts w:ascii="Calibri" w:eastAsia="Calibri" w:hAnsi="Calibri" w:cs="Calibri"/>
          <w:noProof/>
          <w:sz w:val="22"/>
        </w:rPr>
        <mc:AlternateContent>
          <mc:Choice Requires="wpg">
            <w:drawing>
              <wp:inline distT="0" distB="0" distL="0" distR="0">
                <wp:extent cx="5967601" cy="25400"/>
                <wp:effectExtent l="0" t="0" r="0" b="0"/>
                <wp:docPr id="3899" name="Group 3899"/>
                <wp:cNvGraphicFramePr/>
                <a:graphic xmlns:a="http://schemas.openxmlformats.org/drawingml/2006/main">
                  <a:graphicData uri="http://schemas.microsoft.com/office/word/2010/wordprocessingGroup">
                    <wpg:wgp>
                      <wpg:cNvGrpSpPr/>
                      <wpg:grpSpPr>
                        <a:xfrm>
                          <a:off x="0" y="0"/>
                          <a:ext cx="5967601" cy="25400"/>
                          <a:chOff x="0" y="0"/>
                          <a:chExt cx="5967601" cy="25400"/>
                        </a:xfrm>
                      </wpg:grpSpPr>
                      <wps:wsp>
                        <wps:cNvPr id="9" name="Shape 9"/>
                        <wps:cNvSpPr/>
                        <wps:spPr>
                          <a:xfrm>
                            <a:off x="0" y="0"/>
                            <a:ext cx="5967601" cy="0"/>
                          </a:xfrm>
                          <a:custGeom>
                            <a:avLst/>
                            <a:gdLst/>
                            <a:ahLst/>
                            <a:cxnLst/>
                            <a:rect l="0" t="0" r="0" b="0"/>
                            <a:pathLst>
                              <a:path w="5967601">
                                <a:moveTo>
                                  <a:pt x="0" y="0"/>
                                </a:moveTo>
                                <a:lnTo>
                                  <a:pt x="5967601" y="0"/>
                                </a:lnTo>
                              </a:path>
                            </a:pathLst>
                          </a:custGeom>
                          <a:ln w="25400" cap="rnd">
                            <a:miter lim="127000"/>
                          </a:ln>
                        </wps:spPr>
                        <wps:style>
                          <a:lnRef idx="1">
                            <a:srgbClr val="1565C0"/>
                          </a:lnRef>
                          <a:fillRef idx="0">
                            <a:srgbClr val="000000">
                              <a:alpha val="0"/>
                            </a:srgbClr>
                          </a:fillRef>
                          <a:effectRef idx="0">
                            <a:scrgbClr r="0" g="0" b="0"/>
                          </a:effectRef>
                          <a:fontRef idx="none"/>
                        </wps:style>
                        <wps:bodyPr/>
                      </wps:wsp>
                    </wpg:wgp>
                  </a:graphicData>
                </a:graphic>
              </wp:inline>
            </w:drawing>
          </mc:Choice>
          <mc:Fallback>
            <w:pict>
              <v:group w14:anchorId="1FF7584D" id="Group 3899" o:spid="_x0000_s1026" style="width:469.9pt;height:2pt;mso-position-horizontal-relative:char;mso-position-vertical-relative:line" coordsize="59676,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jrjYQIAANAFAAAOAAAAZHJzL2Uyb0RvYy54bWykVMlu2zAQvRfoPxC815Lc2okFyzkkrS9F&#10;GzTpB9AUtQDcQNKW/fcdjhYbNpCDe5GGnPW9Gc766agkOQjnW6MLms1SSoTmpmx1XdC/7z++PFLi&#10;A9Mlk0aLgp6Ep0+bz5/Wnc3F3DRGlsIRCKJ93tmCNiHYPEk8b4Rifmas0KCsjFMswNHVSelYB9GV&#10;TOZpukw640rrDBfew+1Lr6QbjF9VgoffVeVFILKgUFvAr8PvLn6TzZrltWO2aflQBrujCsVaDUmn&#10;UC8sMLJ37U0o1XJnvKnCjBuVmKpquUAMgCZLr9BsndlbxFLnXW0nmoDaK57uDst/HV4dacuCfn1c&#10;rSjRTEGXMDHBGyCos3UOdltn3+yrGy7q/hQxHyun4h/QkCNSe5qoFcdAOFwuVsuHZZpRwkE3X3xL&#10;B+p5A/258eLN9w/9kjFpEmubSuksDJE/8+T/j6e3hlmB9PuIf+BpIgnVZBVHKCYGi4ken3tg6i5u&#10;kJcJH8v53oetMEgwO/z0oZ/YcpRYM0r8qEfRwdx/OPGWhegXK4wi6c4dinfKHMS7QW24ag6UdtZK&#10;fWk19XhsP9j2FiDENJv1IGBqkC/BSR2r6EeDcAa7wOkS35RqA+wI2SpYMPOHtB8djA0BI/U92SiF&#10;kxSxbqn/iArmGkYvwyDe1btn6ciBwSbIFsvF88g0mkafqpVy8kpvvSBzTB5NmbQN62ONYYYEiHGI&#10;FC0FLqHrsHyopt9E8J5hN437CJBNTliW0WHy17BF48T1uHu0EfjOlCd8m6iAR4AmuDawomHFxb10&#10;eUar8yLe/AMAAP//AwBQSwMEFAAGAAgAAAAhAPdjA8bbAAAAAwEAAA8AAABkcnMvZG93bnJldi54&#10;bWxMj0FLw0AQhe+C/2EZwZvdxKrYmE0pRT0VwVYQb9PsNAnNzobsNkn/vaMXvTwY3vDe9/Ll5Fo1&#10;UB8azwbSWQKKuPS24crAx+7l5hFUiMgWW89k4EwBlsXlRY6Z9SO/07CNlZIQDhkaqGPsMq1DWZPD&#10;MPMdsXgH3zuMcvaVtj2OEu5afZskD9phw9JQY0frmsrj9uQMvI44rubp87A5Htbnr9392+cmJWOu&#10;r6bVE6hIU/x7hh98QYdCmPb+xDao1oAMib8q3mK+kBl7A3cJ6CLX/9mLbwAAAP//AwBQSwECLQAU&#10;AAYACAAAACEAtoM4kv4AAADhAQAAEwAAAAAAAAAAAAAAAAAAAAAAW0NvbnRlbnRfVHlwZXNdLnht&#10;bFBLAQItABQABgAIAAAAIQA4/SH/1gAAAJQBAAALAAAAAAAAAAAAAAAAAC8BAABfcmVscy8ucmVs&#10;c1BLAQItABQABgAIAAAAIQCDcjrjYQIAANAFAAAOAAAAAAAAAAAAAAAAAC4CAABkcnMvZTJvRG9j&#10;LnhtbFBLAQItABQABgAIAAAAIQD3YwPG2wAAAAMBAAAPAAAAAAAAAAAAAAAAALsEAABkcnMvZG93&#10;bnJldi54bWxQSwUGAAAAAAQABADzAAAAwwUAAAAA&#10;">
                <v:shape id="Shape 9" o:spid="_x0000_s1027" style="position:absolute;width:59676;height:0;visibility:visible;mso-wrap-style:square;v-text-anchor:top" coordsize="59676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Y8xcEA&#10;AADaAAAADwAAAGRycy9kb3ducmV2LnhtbESPQWsCMRSE74X+h/AEb93EFaTdGsUKhZ6kbkvPr5vn&#10;Jrh5WTZR13/fCEKPw8x8wyzXo+/EmYboAmuYFQoEcROM41bD99f70zOImJANdoFJw5UirFePD0us&#10;TLjwns51akWGcKxQg02pr6SMjSWPsQg9cfYOYfCYshxaaQa8ZLjvZKnUQnp0nBcs9rS11Bzrk9fQ&#10;2Jksd2pUpSvffudpV//MP53W08m4eQWRaEz/4Xv7w2h4gduVfAPk6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yWPMXBAAAA2gAAAA8AAAAAAAAAAAAAAAAAmAIAAGRycy9kb3du&#10;cmV2LnhtbFBLBQYAAAAABAAEAPUAAACGAwAAAAA=&#10;" path="m,l5967601,e" filled="f" strokecolor="#1565c0" strokeweight="2pt">
                  <v:stroke miterlimit="83231f" joinstyle="miter" endcap="round"/>
                  <v:path arrowok="t" textboxrect="0,0,5967601,0"/>
                </v:shape>
                <w10:anchorlock/>
              </v:group>
            </w:pict>
          </mc:Fallback>
        </mc:AlternateContent>
      </w:r>
    </w:p>
    <w:p w:rsidR="00342A21" w:rsidRDefault="00D91542">
      <w:pPr>
        <w:spacing w:after="22"/>
        <w:jc w:val="center"/>
      </w:pPr>
      <w:r>
        <w:rPr>
          <w:color w:val="455A64"/>
          <w:sz w:val="24"/>
        </w:rPr>
        <w:t xml:space="preserve">Presented by: </w:t>
      </w:r>
      <w:r>
        <w:rPr>
          <w:b/>
          <w:color w:val="455A64"/>
          <w:sz w:val="24"/>
        </w:rPr>
        <w:t xml:space="preserve">Himanshu </w:t>
      </w:r>
      <w:proofErr w:type="spellStart"/>
      <w:r>
        <w:rPr>
          <w:b/>
          <w:color w:val="455A64"/>
          <w:sz w:val="24"/>
        </w:rPr>
        <w:t>Soni</w:t>
      </w:r>
      <w:proofErr w:type="spellEnd"/>
    </w:p>
    <w:p w:rsidR="00342A21" w:rsidRDefault="00D91542">
      <w:pPr>
        <w:spacing w:after="245"/>
        <w:jc w:val="center"/>
      </w:pPr>
      <w:proofErr w:type="spellStart"/>
      <w:r>
        <w:rPr>
          <w:color w:val="455A64"/>
          <w:sz w:val="24"/>
        </w:rPr>
        <w:t>Na</w:t>
      </w:r>
      <w:r w:rsidR="0076152E">
        <w:rPr>
          <w:color w:val="455A64"/>
          <w:sz w:val="24"/>
        </w:rPr>
        <w:t>viotech</w:t>
      </w:r>
      <w:proofErr w:type="spellEnd"/>
      <w:r w:rsidR="0076152E">
        <w:rPr>
          <w:color w:val="455A64"/>
          <w:sz w:val="24"/>
        </w:rPr>
        <w:t xml:space="preserve"> Solution Pvt Ltd · 2</w:t>
      </w:r>
      <w:bookmarkStart w:id="0" w:name="_GoBack"/>
      <w:bookmarkEnd w:id="0"/>
      <w:r>
        <w:rPr>
          <w:color w:val="455A64"/>
          <w:sz w:val="24"/>
        </w:rPr>
        <w:t>026</w:t>
      </w:r>
    </w:p>
    <w:p w:rsidR="00342A21" w:rsidRDefault="00D91542">
      <w:pPr>
        <w:spacing w:after="0"/>
        <w:ind w:left="0" w:firstLine="0"/>
        <w:jc w:val="center"/>
      </w:pPr>
      <w:r>
        <w:rPr>
          <w:color w:val="FF0000"/>
          <w:sz w:val="18"/>
        </w:rPr>
        <w:t>CONFIDENTIAL</w:t>
      </w:r>
      <w:r>
        <w:br w:type="page"/>
      </w:r>
    </w:p>
    <w:p w:rsidR="00342A21" w:rsidRDefault="00D91542">
      <w:pPr>
        <w:pStyle w:val="Heading1"/>
        <w:ind w:left="-5"/>
      </w:pPr>
      <w:r>
        <w:lastRenderedPageBreak/>
        <w:t>1. Introduction &amp; Background</w:t>
      </w:r>
    </w:p>
    <w:p w:rsidR="00342A21" w:rsidRDefault="00D91542">
      <w:pPr>
        <w:spacing w:after="67"/>
        <w:ind w:left="-5"/>
        <w:jc w:val="left"/>
      </w:pPr>
      <w:r>
        <w:rPr>
          <w:b/>
          <w:color w:val="0277BD"/>
          <w:sz w:val="26"/>
        </w:rPr>
        <w:t>1.1 What is Cybersecurity?</w:t>
      </w:r>
    </w:p>
    <w:p w:rsidR="00342A21" w:rsidRDefault="00D91542">
      <w:pPr>
        <w:spacing w:after="171"/>
      </w:pPr>
      <w:r>
        <w:t xml:space="preserve">Cybersecurity is the practice of protecting computers, networks, systems, and data from unauthorized access, </w:t>
      </w:r>
      <w:proofErr w:type="spellStart"/>
      <w:r>
        <w:t>cyber attacks</w:t>
      </w:r>
      <w:proofErr w:type="spellEnd"/>
      <w:r>
        <w:t>, damage, or theft. It encompasses a wide range of technologies, processes, and practices designed to defend digital assets against in</w:t>
      </w:r>
      <w:r>
        <w:t>creasingly sophisticated threats.</w:t>
      </w:r>
    </w:p>
    <w:p w:rsidR="00342A21" w:rsidRDefault="00D91542">
      <w:pPr>
        <w:numPr>
          <w:ilvl w:val="0"/>
          <w:numId w:val="1"/>
        </w:numPr>
        <w:ind w:hanging="132"/>
      </w:pPr>
      <w:r>
        <w:t>Protects computers, networks, and digital devices from unauthorized access</w:t>
      </w:r>
    </w:p>
    <w:p w:rsidR="00342A21" w:rsidRDefault="00D91542">
      <w:pPr>
        <w:numPr>
          <w:ilvl w:val="0"/>
          <w:numId w:val="1"/>
        </w:numPr>
        <w:ind w:hanging="132"/>
      </w:pPr>
      <w:r>
        <w:t>Secures internet connections and prevents hacking and cyber attacks</w:t>
      </w:r>
    </w:p>
    <w:p w:rsidR="00342A21" w:rsidRDefault="00D91542">
      <w:pPr>
        <w:numPr>
          <w:ilvl w:val="0"/>
          <w:numId w:val="1"/>
        </w:numPr>
        <w:ind w:hanging="132"/>
      </w:pPr>
      <w:r>
        <w:t>Protects sensitive data, ensuring privacy, confidentiality, and integrity</w:t>
      </w:r>
    </w:p>
    <w:p w:rsidR="00342A21" w:rsidRDefault="00D91542">
      <w:pPr>
        <w:numPr>
          <w:ilvl w:val="0"/>
          <w:numId w:val="1"/>
        </w:numPr>
        <w:spacing w:after="420" w:line="378" w:lineRule="auto"/>
        <w:ind w:hanging="132"/>
      </w:pPr>
      <w:r>
        <w:t>Maint</w:t>
      </w:r>
      <w:r>
        <w:t>ains data availability and helps businesses stay safe online• Reduces risks from malware, viruses, phishing, and ransomware</w:t>
      </w:r>
    </w:p>
    <w:p w:rsidR="00342A21" w:rsidRDefault="00D91542">
      <w:pPr>
        <w:spacing w:after="67"/>
        <w:ind w:left="-5"/>
        <w:jc w:val="left"/>
      </w:pPr>
      <w:r>
        <w:rPr>
          <w:b/>
          <w:color w:val="0277BD"/>
          <w:sz w:val="26"/>
        </w:rPr>
        <w:t>1.2 What are SMEs?</w:t>
      </w:r>
    </w:p>
    <w:p w:rsidR="00342A21" w:rsidRDefault="00D91542">
      <w:pPr>
        <w:spacing w:after="171"/>
      </w:pPr>
      <w:r>
        <w:t>SMEs — Small and Medium Enterprises — are businesses that operate on a smaller scale than large corporations in t</w:t>
      </w:r>
      <w:r>
        <w:t>erms of employees, revenue, and size. They are important contributors to the economy, generating employment and supporting innovation.</w:t>
      </w:r>
    </w:p>
    <w:p w:rsidR="00342A21" w:rsidRDefault="00D91542">
      <w:pPr>
        <w:numPr>
          <w:ilvl w:val="0"/>
          <w:numId w:val="1"/>
        </w:numPr>
        <w:ind w:hanging="132"/>
      </w:pPr>
      <w:r>
        <w:t>Small and medium-sized businesses that contribute significantly to the economy</w:t>
      </w:r>
    </w:p>
    <w:p w:rsidR="00342A21" w:rsidRDefault="00D91542">
      <w:pPr>
        <w:numPr>
          <w:ilvl w:val="0"/>
          <w:numId w:val="1"/>
        </w:numPr>
        <w:ind w:hanging="132"/>
      </w:pPr>
      <w:r>
        <w:t>Generate employment and require efficient resource management</w:t>
      </w:r>
    </w:p>
    <w:p w:rsidR="00342A21" w:rsidRDefault="00D91542">
      <w:pPr>
        <w:numPr>
          <w:ilvl w:val="0"/>
          <w:numId w:val="1"/>
        </w:numPr>
        <w:ind w:hanging="132"/>
      </w:pPr>
      <w:r>
        <w:t>Often adopt digital technologies for growth, making cybersecurity critical</w:t>
      </w:r>
    </w:p>
    <w:p w:rsidR="00342A21" w:rsidRDefault="00D91542">
      <w:pPr>
        <w:numPr>
          <w:ilvl w:val="0"/>
          <w:numId w:val="1"/>
        </w:numPr>
        <w:ind w:hanging="132"/>
      </w:pPr>
      <w:r>
        <w:t xml:space="preserve">Face unique risks from </w:t>
      </w:r>
      <w:proofErr w:type="spellStart"/>
      <w:r>
        <w:t>cyber attacks</w:t>
      </w:r>
      <w:proofErr w:type="spellEnd"/>
      <w:r>
        <w:t xml:space="preserve"> and data breaches due to limited IT budgets</w:t>
      </w:r>
    </w:p>
    <w:p w:rsidR="00342A21" w:rsidRDefault="00D91542">
      <w:pPr>
        <w:numPr>
          <w:ilvl w:val="0"/>
          <w:numId w:val="1"/>
        </w:numPr>
        <w:ind w:hanging="132"/>
      </w:pPr>
      <w:r>
        <w:t>Examples: Local retail stores, small m</w:t>
      </w:r>
      <w:r>
        <w:t xml:space="preserve">anufacturing units, </w:t>
      </w:r>
      <w:proofErr w:type="spellStart"/>
      <w:r>
        <w:t>startups</w:t>
      </w:r>
      <w:proofErr w:type="spellEnd"/>
      <w:r>
        <w:t>, consulting firms</w:t>
      </w:r>
    </w:p>
    <w:p w:rsidR="00342A21" w:rsidRDefault="00D91542">
      <w:pPr>
        <w:pStyle w:val="Heading1"/>
        <w:ind w:left="-5"/>
      </w:pPr>
      <w:r>
        <w:t>2. Objectives of the Study</w:t>
      </w:r>
    </w:p>
    <w:p w:rsidR="00342A21" w:rsidRDefault="00D91542">
      <w:pPr>
        <w:pStyle w:val="Heading2"/>
        <w:ind w:left="-5"/>
      </w:pPr>
      <w:r>
        <w:t>1. Identify Cybersecurity Risks in SMEs</w:t>
      </w:r>
    </w:p>
    <w:p w:rsidR="00342A21" w:rsidRDefault="00D91542">
      <w:pPr>
        <w:spacing w:after="301"/>
      </w:pPr>
      <w:r>
        <w:t>Analyse the most prevalent and damaging cyber threats faced by small businesses — including phishing, ransomware, insider threats, weak passwo</w:t>
      </w:r>
      <w:r>
        <w:t>rds, and unpatched software.</w:t>
      </w:r>
    </w:p>
    <w:p w:rsidR="00342A21" w:rsidRDefault="00D91542">
      <w:pPr>
        <w:pStyle w:val="Heading2"/>
        <w:ind w:left="-5"/>
      </w:pPr>
      <w:r>
        <w:t>2. Develop a Risk Assessment Framework</w:t>
      </w:r>
    </w:p>
    <w:p w:rsidR="00342A21" w:rsidRDefault="00D91542">
      <w:pPr>
        <w:spacing w:after="301"/>
      </w:pPr>
      <w:r>
        <w:t>Build a structured, quantitative model (Risk Score = Likelihood × Impact) that SMEs can use to prioritise threats based on severity and probability.</w:t>
      </w:r>
    </w:p>
    <w:p w:rsidR="00342A21" w:rsidRDefault="00D91542">
      <w:pPr>
        <w:pStyle w:val="Heading2"/>
        <w:ind w:left="-5"/>
      </w:pPr>
      <w:r>
        <w:t>3. Propose Mitigation Strategies</w:t>
      </w:r>
    </w:p>
    <w:p w:rsidR="00342A21" w:rsidRDefault="00D91542">
      <w:pPr>
        <w:spacing w:after="301"/>
      </w:pPr>
      <w:r>
        <w:t>Recomm</w:t>
      </w:r>
      <w:r>
        <w:t>end practical, cost-effective security controls such as MFA, RBAC, employee training, data backups, and patch management aligned with the NIST Cybersecurity Framework.</w:t>
      </w:r>
    </w:p>
    <w:p w:rsidR="00342A21" w:rsidRDefault="00D91542">
      <w:pPr>
        <w:pStyle w:val="Heading2"/>
        <w:ind w:left="-5"/>
      </w:pPr>
      <w:r>
        <w:lastRenderedPageBreak/>
        <w:t>4. Validate Through Real-World Case Studies</w:t>
      </w:r>
    </w:p>
    <w:p w:rsidR="00342A21" w:rsidRDefault="00D91542">
      <w:r>
        <w:t>Test the framework against three SME scenari</w:t>
      </w:r>
      <w:r>
        <w:t>os (retail, healthcare, IT services) to demonstrate its effectiveness in identifying high-priority risks and guiding remediation.</w:t>
      </w:r>
      <w:r>
        <w:br w:type="page"/>
      </w:r>
    </w:p>
    <w:p w:rsidR="00342A21" w:rsidRDefault="00D91542">
      <w:pPr>
        <w:pStyle w:val="Heading1"/>
        <w:ind w:left="-5"/>
      </w:pPr>
      <w:r>
        <w:lastRenderedPageBreak/>
        <w:t>3. Cybersecurity Risks in SMEs</w:t>
      </w:r>
    </w:p>
    <w:p w:rsidR="00342A21" w:rsidRDefault="00D91542">
      <w:pPr>
        <w:spacing w:after="237"/>
        <w:ind w:left="-5"/>
        <w:jc w:val="left"/>
      </w:pPr>
      <w:r>
        <w:rPr>
          <w:b/>
          <w:color w:val="0277BD"/>
          <w:sz w:val="26"/>
        </w:rPr>
        <w:t>3.1 Top 5 Cybersecurity Threats</w:t>
      </w:r>
    </w:p>
    <w:p w:rsidR="00342A21" w:rsidRDefault="00D91542">
      <w:pPr>
        <w:pStyle w:val="Heading2"/>
        <w:ind w:left="-5"/>
      </w:pPr>
      <w:r>
        <w:t>01 — Phishing Attacks</w:t>
      </w:r>
    </w:p>
    <w:p w:rsidR="00342A21" w:rsidRDefault="00D91542">
      <w:pPr>
        <w:spacing w:after="301"/>
      </w:pPr>
      <w:r>
        <w:t xml:space="preserve">Fake emails, messages, or websites used to steal sensitive information and login credentials. The most common entry point for </w:t>
      </w:r>
      <w:proofErr w:type="spellStart"/>
      <w:r>
        <w:t>cyber attacks</w:t>
      </w:r>
      <w:proofErr w:type="spellEnd"/>
      <w:r>
        <w:t xml:space="preserve"> on SMEs.</w:t>
      </w:r>
    </w:p>
    <w:p w:rsidR="00342A21" w:rsidRDefault="00D91542">
      <w:pPr>
        <w:pStyle w:val="Heading2"/>
        <w:ind w:left="-5"/>
      </w:pPr>
      <w:r>
        <w:t>02 — Ransomware</w:t>
      </w:r>
    </w:p>
    <w:p w:rsidR="00342A21" w:rsidRDefault="00D91542">
      <w:pPr>
        <w:spacing w:after="301"/>
      </w:pPr>
      <w:r>
        <w:t xml:space="preserve">Malicious software that encrypts files and demands payment for restoring access. Can cause </w:t>
      </w:r>
      <w:r>
        <w:t>complete operational shutdown and significant financial loss.</w:t>
      </w:r>
    </w:p>
    <w:p w:rsidR="00342A21" w:rsidRDefault="00D91542">
      <w:pPr>
        <w:pStyle w:val="Heading2"/>
        <w:ind w:left="-5"/>
      </w:pPr>
      <w:r>
        <w:t>03 — Insider Threats</w:t>
      </w:r>
    </w:p>
    <w:p w:rsidR="00342A21" w:rsidRDefault="00D91542">
      <w:pPr>
        <w:spacing w:after="301"/>
      </w:pPr>
      <w:r>
        <w:t>Employees or partners may intentionally or accidentally expose sensitive data. Often underestimated but can cause major data breaches.</w:t>
      </w:r>
    </w:p>
    <w:p w:rsidR="00342A21" w:rsidRDefault="00D91542">
      <w:pPr>
        <w:pStyle w:val="Heading2"/>
        <w:ind w:left="-5"/>
      </w:pPr>
      <w:r>
        <w:t>04 — Weak Passwords</w:t>
      </w:r>
    </w:p>
    <w:p w:rsidR="00342A21" w:rsidRDefault="00D91542">
      <w:pPr>
        <w:spacing w:after="301"/>
      </w:pPr>
      <w:r>
        <w:t>Poor password prac</w:t>
      </w:r>
      <w:r>
        <w:t>tices make it easier for attackers to gain unauthorized access. Mitigated effectively through MFA and password policies.</w:t>
      </w:r>
    </w:p>
    <w:p w:rsidR="00342A21" w:rsidRDefault="00D91542">
      <w:pPr>
        <w:pStyle w:val="Heading2"/>
        <w:ind w:left="-5"/>
      </w:pPr>
      <w:r>
        <w:t>05 — Unpatched Software</w:t>
      </w:r>
    </w:p>
    <w:p w:rsidR="00342A21" w:rsidRDefault="00D91542">
      <w:pPr>
        <w:spacing w:after="301"/>
      </w:pPr>
      <w:r>
        <w:t>Outdated software contains vulnerabilities that cybercriminals can exploit. Regular patch management is critica</w:t>
      </w:r>
      <w:r>
        <w:t>l to reduce attack surface.</w:t>
      </w:r>
    </w:p>
    <w:p w:rsidR="00342A21" w:rsidRDefault="00D91542">
      <w:pPr>
        <w:pStyle w:val="Heading3"/>
        <w:ind w:left="-5"/>
      </w:pPr>
      <w:r>
        <w:t>3.2 Impact of Cyber Attacks on SMEs</w:t>
      </w:r>
    </w:p>
    <w:p w:rsidR="00342A21" w:rsidRDefault="00D91542">
      <w:pPr>
        <w:numPr>
          <w:ilvl w:val="0"/>
          <w:numId w:val="2"/>
        </w:numPr>
        <w:ind w:hanging="132"/>
      </w:pPr>
      <w:r>
        <w:rPr>
          <w:b/>
        </w:rPr>
        <w:t>Financial Losses:</w:t>
      </w:r>
      <w:r>
        <w:t xml:space="preserve"> Direct monetary loss from fraud, ransom payments, and recovery costs.</w:t>
      </w:r>
    </w:p>
    <w:p w:rsidR="00342A21" w:rsidRDefault="00D91542">
      <w:pPr>
        <w:numPr>
          <w:ilvl w:val="0"/>
          <w:numId w:val="2"/>
        </w:numPr>
        <w:ind w:hanging="132"/>
      </w:pPr>
      <w:r>
        <w:rPr>
          <w:b/>
        </w:rPr>
        <w:t>Data Theft:</w:t>
      </w:r>
      <w:r>
        <w:t xml:space="preserve"> Sensitive business and customer data stolen or sold on dark web.</w:t>
      </w:r>
    </w:p>
    <w:p w:rsidR="00342A21" w:rsidRDefault="00D91542">
      <w:pPr>
        <w:numPr>
          <w:ilvl w:val="0"/>
          <w:numId w:val="2"/>
        </w:numPr>
        <w:ind w:hanging="132"/>
      </w:pPr>
      <w:r>
        <w:rPr>
          <w:b/>
        </w:rPr>
        <w:t>Business Disruption:</w:t>
      </w:r>
      <w:r>
        <w:t xml:space="preserve"> Operations halted, leading to lost productivity and revenue.</w:t>
      </w:r>
    </w:p>
    <w:p w:rsidR="00342A21" w:rsidRDefault="00D91542">
      <w:pPr>
        <w:numPr>
          <w:ilvl w:val="0"/>
          <w:numId w:val="2"/>
        </w:numPr>
        <w:ind w:hanging="132"/>
      </w:pPr>
      <w:r>
        <w:rPr>
          <w:b/>
        </w:rPr>
        <w:t>Reputation Damage:</w:t>
      </w:r>
      <w:r>
        <w:t xml:space="preserve"> Brand credibility harmed; long-term customer relationships at risk.</w:t>
      </w:r>
    </w:p>
    <w:p w:rsidR="00342A21" w:rsidRDefault="00D91542">
      <w:pPr>
        <w:numPr>
          <w:ilvl w:val="0"/>
          <w:numId w:val="2"/>
        </w:numPr>
        <w:ind w:hanging="132"/>
      </w:pPr>
      <w:r>
        <w:rPr>
          <w:b/>
        </w:rPr>
        <w:t>Loss of Customer Trust:</w:t>
      </w:r>
      <w:r>
        <w:t xml:space="preserve"> Customers lose confidence and switch to competitors.</w:t>
      </w:r>
    </w:p>
    <w:p w:rsidR="00342A21" w:rsidRDefault="00D91542">
      <w:pPr>
        <w:pStyle w:val="Heading1"/>
        <w:ind w:left="-5"/>
      </w:pPr>
      <w:r>
        <w:t>4. Risk Assessment Framework</w:t>
      </w:r>
    </w:p>
    <w:p w:rsidR="00342A21" w:rsidRDefault="00D91542">
      <w:pPr>
        <w:pStyle w:val="Heading2"/>
        <w:ind w:left="-5"/>
      </w:pPr>
      <w:r>
        <w:t>4</w:t>
      </w:r>
      <w:r>
        <w:t>.1 Risk Assessment Model</w:t>
      </w:r>
    </w:p>
    <w:p w:rsidR="00342A21" w:rsidRDefault="00D91542">
      <w:pPr>
        <w:spacing w:after="59"/>
      </w:pPr>
      <w:r>
        <w:t xml:space="preserve">The framework uses a quantitative scoring model: </w:t>
      </w:r>
      <w:r>
        <w:rPr>
          <w:b/>
        </w:rPr>
        <w:t>Risk Score = Likelihood × Impact</w:t>
      </w:r>
      <w:r>
        <w:t>. Both</w:t>
      </w:r>
    </w:p>
    <w:p w:rsidR="00342A21" w:rsidRDefault="00D91542">
      <w:pPr>
        <w:spacing w:after="59"/>
      </w:pPr>
      <w:r>
        <w:t>Likelihood and Impact are rated on a scale of 1 to 5, producing a Risk Score ranging from 1 to 25.</w:t>
      </w:r>
    </w:p>
    <w:p w:rsidR="00342A21" w:rsidRDefault="00D91542">
      <w:r>
        <w:t>This allows SMEs to systematically prioritiz</w:t>
      </w:r>
      <w:r>
        <w:t>e threats.</w:t>
      </w:r>
    </w:p>
    <w:tbl>
      <w:tblPr>
        <w:tblStyle w:val="TableGrid"/>
        <w:tblW w:w="8787" w:type="dxa"/>
        <w:tblInd w:w="305" w:type="dxa"/>
        <w:tblCellMar>
          <w:top w:w="0" w:type="dxa"/>
          <w:left w:w="160" w:type="dxa"/>
          <w:bottom w:w="131" w:type="dxa"/>
          <w:right w:w="115" w:type="dxa"/>
        </w:tblCellMar>
        <w:tblLook w:val="04A0" w:firstRow="1" w:lastRow="0" w:firstColumn="1" w:lastColumn="0" w:noHBand="0" w:noVBand="1"/>
      </w:tblPr>
      <w:tblGrid>
        <w:gridCol w:w="3119"/>
        <w:gridCol w:w="1417"/>
        <w:gridCol w:w="1417"/>
        <w:gridCol w:w="1417"/>
        <w:gridCol w:w="1417"/>
      </w:tblGrid>
      <w:tr w:rsidR="00342A21">
        <w:trPr>
          <w:trHeight w:val="720"/>
        </w:trPr>
        <w:tc>
          <w:tcPr>
            <w:tcW w:w="3118" w:type="dxa"/>
            <w:tcBorders>
              <w:top w:val="single" w:sz="4" w:space="0" w:color="90CAF9"/>
              <w:left w:val="single" w:sz="4" w:space="0" w:color="90CAF9"/>
              <w:bottom w:val="single" w:sz="4" w:space="0" w:color="90CAF9"/>
              <w:right w:val="single" w:sz="4" w:space="0" w:color="90CAF9"/>
            </w:tcBorders>
            <w:shd w:val="clear" w:color="auto" w:fill="1565C0"/>
            <w:vAlign w:val="bottom"/>
          </w:tcPr>
          <w:p w:rsidR="00342A21" w:rsidRDefault="00D91542">
            <w:pPr>
              <w:spacing w:after="0"/>
              <w:ind w:left="0" w:firstLine="0"/>
              <w:jc w:val="left"/>
            </w:pPr>
            <w:r>
              <w:rPr>
                <w:b/>
                <w:color w:val="FFFFFF"/>
                <w:sz w:val="19"/>
              </w:rPr>
              <w:lastRenderedPageBreak/>
              <w:t>Risk / Threat</w:t>
            </w:r>
          </w:p>
        </w:tc>
        <w:tc>
          <w:tcPr>
            <w:tcW w:w="1417" w:type="dxa"/>
            <w:tcBorders>
              <w:top w:val="single" w:sz="4" w:space="0" w:color="90CAF9"/>
              <w:left w:val="single" w:sz="4" w:space="0" w:color="90CAF9"/>
              <w:bottom w:val="single" w:sz="4" w:space="0" w:color="90CAF9"/>
              <w:right w:val="single" w:sz="4" w:space="0" w:color="90CAF9"/>
            </w:tcBorders>
            <w:shd w:val="clear" w:color="auto" w:fill="1565C0"/>
            <w:vAlign w:val="center"/>
          </w:tcPr>
          <w:p w:rsidR="00342A21" w:rsidRDefault="00D91542">
            <w:pPr>
              <w:spacing w:after="4"/>
              <w:ind w:left="0" w:right="5" w:firstLine="0"/>
              <w:jc w:val="center"/>
            </w:pPr>
            <w:r>
              <w:rPr>
                <w:b/>
                <w:color w:val="FFFFFF"/>
                <w:sz w:val="19"/>
              </w:rPr>
              <w:t>Likelihood</w:t>
            </w:r>
          </w:p>
          <w:p w:rsidR="00342A21" w:rsidRDefault="00D91542">
            <w:pPr>
              <w:spacing w:after="0"/>
              <w:ind w:left="0" w:right="5" w:firstLine="0"/>
              <w:jc w:val="center"/>
            </w:pPr>
            <w:r>
              <w:rPr>
                <w:b/>
                <w:color w:val="FFFFFF"/>
                <w:sz w:val="19"/>
              </w:rPr>
              <w:t>(1–5)</w:t>
            </w:r>
          </w:p>
        </w:tc>
        <w:tc>
          <w:tcPr>
            <w:tcW w:w="1417" w:type="dxa"/>
            <w:tcBorders>
              <w:top w:val="single" w:sz="4" w:space="0" w:color="90CAF9"/>
              <w:left w:val="single" w:sz="4" w:space="0" w:color="90CAF9"/>
              <w:bottom w:val="single" w:sz="4" w:space="0" w:color="90CAF9"/>
              <w:right w:val="single" w:sz="4" w:space="0" w:color="90CAF9"/>
            </w:tcBorders>
            <w:shd w:val="clear" w:color="auto" w:fill="1565C0"/>
            <w:vAlign w:val="center"/>
          </w:tcPr>
          <w:p w:rsidR="00342A21" w:rsidRDefault="00D91542">
            <w:pPr>
              <w:spacing w:after="4"/>
              <w:ind w:left="0" w:right="5" w:firstLine="0"/>
              <w:jc w:val="center"/>
            </w:pPr>
            <w:r>
              <w:rPr>
                <w:b/>
                <w:color w:val="FFFFFF"/>
                <w:sz w:val="19"/>
              </w:rPr>
              <w:t>Impact</w:t>
            </w:r>
          </w:p>
          <w:p w:rsidR="00342A21" w:rsidRDefault="00D91542">
            <w:pPr>
              <w:spacing w:after="0"/>
              <w:ind w:left="0" w:right="5" w:firstLine="0"/>
              <w:jc w:val="center"/>
            </w:pPr>
            <w:r>
              <w:rPr>
                <w:b/>
                <w:color w:val="FFFFFF"/>
                <w:sz w:val="19"/>
              </w:rPr>
              <w:t>(1–5)</w:t>
            </w:r>
          </w:p>
        </w:tc>
        <w:tc>
          <w:tcPr>
            <w:tcW w:w="1417" w:type="dxa"/>
            <w:tcBorders>
              <w:top w:val="single" w:sz="4" w:space="0" w:color="90CAF9"/>
              <w:left w:val="single" w:sz="4" w:space="0" w:color="90CAF9"/>
              <w:bottom w:val="single" w:sz="4" w:space="0" w:color="90CAF9"/>
              <w:right w:val="single" w:sz="4" w:space="0" w:color="90CAF9"/>
            </w:tcBorders>
            <w:shd w:val="clear" w:color="auto" w:fill="1565C0"/>
            <w:vAlign w:val="bottom"/>
          </w:tcPr>
          <w:p w:rsidR="00342A21" w:rsidRDefault="00D91542">
            <w:pPr>
              <w:spacing w:after="0"/>
              <w:ind w:left="0" w:right="5" w:firstLine="0"/>
              <w:jc w:val="center"/>
            </w:pPr>
            <w:r>
              <w:rPr>
                <w:b/>
                <w:color w:val="FFFFFF"/>
                <w:sz w:val="19"/>
              </w:rPr>
              <w:t>Risk Score</w:t>
            </w:r>
          </w:p>
        </w:tc>
        <w:tc>
          <w:tcPr>
            <w:tcW w:w="1417" w:type="dxa"/>
            <w:tcBorders>
              <w:top w:val="single" w:sz="4" w:space="0" w:color="90CAF9"/>
              <w:left w:val="single" w:sz="4" w:space="0" w:color="90CAF9"/>
              <w:bottom w:val="single" w:sz="4" w:space="0" w:color="90CAF9"/>
              <w:right w:val="single" w:sz="4" w:space="0" w:color="90CAF9"/>
            </w:tcBorders>
            <w:shd w:val="clear" w:color="auto" w:fill="1565C0"/>
            <w:vAlign w:val="bottom"/>
          </w:tcPr>
          <w:p w:rsidR="00342A21" w:rsidRDefault="00D91542">
            <w:pPr>
              <w:spacing w:after="0"/>
              <w:ind w:left="0" w:right="5" w:firstLine="0"/>
              <w:jc w:val="center"/>
            </w:pPr>
            <w:r>
              <w:rPr>
                <w:b/>
                <w:color w:val="FFFFFF"/>
                <w:sz w:val="19"/>
              </w:rPr>
              <w:t>Risk Level</w:t>
            </w:r>
          </w:p>
        </w:tc>
      </w:tr>
      <w:tr w:rsidR="00342A21">
        <w:trPr>
          <w:trHeight w:val="480"/>
        </w:trPr>
        <w:tc>
          <w:tcPr>
            <w:tcW w:w="3118" w:type="dxa"/>
            <w:tcBorders>
              <w:top w:val="single" w:sz="4" w:space="0" w:color="90CAF9"/>
              <w:left w:val="single" w:sz="4" w:space="0" w:color="90CAF9"/>
              <w:bottom w:val="single" w:sz="4" w:space="0" w:color="90CAF9"/>
              <w:right w:val="single" w:sz="4" w:space="0" w:color="90CAF9"/>
            </w:tcBorders>
            <w:shd w:val="clear" w:color="auto" w:fill="E3F2FD"/>
            <w:vAlign w:val="center"/>
          </w:tcPr>
          <w:p w:rsidR="00342A21" w:rsidRDefault="00D91542">
            <w:pPr>
              <w:spacing w:after="0"/>
              <w:ind w:left="0" w:firstLine="0"/>
              <w:jc w:val="left"/>
            </w:pPr>
            <w:r>
              <w:rPr>
                <w:sz w:val="19"/>
              </w:rPr>
              <w:t>Phishing Attacks</w:t>
            </w:r>
          </w:p>
        </w:tc>
        <w:tc>
          <w:tcPr>
            <w:tcW w:w="1417" w:type="dxa"/>
            <w:tcBorders>
              <w:top w:val="single" w:sz="4" w:space="0" w:color="90CAF9"/>
              <w:left w:val="single" w:sz="4" w:space="0" w:color="90CAF9"/>
              <w:bottom w:val="single" w:sz="4" w:space="0" w:color="90CAF9"/>
              <w:right w:val="single" w:sz="4" w:space="0" w:color="90CAF9"/>
            </w:tcBorders>
            <w:shd w:val="clear" w:color="auto" w:fill="E3F2FD"/>
            <w:vAlign w:val="center"/>
          </w:tcPr>
          <w:p w:rsidR="00342A21" w:rsidRDefault="00D91542">
            <w:pPr>
              <w:spacing w:after="0"/>
              <w:ind w:left="0" w:right="5" w:firstLine="0"/>
              <w:jc w:val="center"/>
            </w:pPr>
            <w:r>
              <w:rPr>
                <w:sz w:val="19"/>
              </w:rPr>
              <w:t>5</w:t>
            </w:r>
          </w:p>
        </w:tc>
        <w:tc>
          <w:tcPr>
            <w:tcW w:w="1417" w:type="dxa"/>
            <w:tcBorders>
              <w:top w:val="single" w:sz="4" w:space="0" w:color="90CAF9"/>
              <w:left w:val="single" w:sz="4" w:space="0" w:color="90CAF9"/>
              <w:bottom w:val="single" w:sz="4" w:space="0" w:color="90CAF9"/>
              <w:right w:val="single" w:sz="4" w:space="0" w:color="90CAF9"/>
            </w:tcBorders>
            <w:shd w:val="clear" w:color="auto" w:fill="E3F2FD"/>
            <w:vAlign w:val="center"/>
          </w:tcPr>
          <w:p w:rsidR="00342A21" w:rsidRDefault="00D91542">
            <w:pPr>
              <w:spacing w:after="0"/>
              <w:ind w:left="0" w:right="5" w:firstLine="0"/>
              <w:jc w:val="center"/>
            </w:pPr>
            <w:r>
              <w:rPr>
                <w:sz w:val="19"/>
              </w:rPr>
              <w:t>4</w:t>
            </w:r>
          </w:p>
        </w:tc>
        <w:tc>
          <w:tcPr>
            <w:tcW w:w="1417" w:type="dxa"/>
            <w:tcBorders>
              <w:top w:val="single" w:sz="4" w:space="0" w:color="90CAF9"/>
              <w:left w:val="single" w:sz="4" w:space="0" w:color="90CAF9"/>
              <w:bottom w:val="single" w:sz="4" w:space="0" w:color="90CAF9"/>
              <w:right w:val="single" w:sz="4" w:space="0" w:color="90CAF9"/>
            </w:tcBorders>
            <w:shd w:val="clear" w:color="auto" w:fill="E3F2FD"/>
            <w:vAlign w:val="center"/>
          </w:tcPr>
          <w:p w:rsidR="00342A21" w:rsidRDefault="00D91542">
            <w:pPr>
              <w:spacing w:after="0"/>
              <w:ind w:left="0" w:right="5" w:firstLine="0"/>
              <w:jc w:val="center"/>
            </w:pPr>
            <w:r>
              <w:rPr>
                <w:sz w:val="19"/>
              </w:rPr>
              <w:t>20</w:t>
            </w:r>
          </w:p>
        </w:tc>
        <w:tc>
          <w:tcPr>
            <w:tcW w:w="1417" w:type="dxa"/>
            <w:tcBorders>
              <w:top w:val="single" w:sz="4" w:space="0" w:color="90CAF9"/>
              <w:left w:val="single" w:sz="4" w:space="0" w:color="90CAF9"/>
              <w:bottom w:val="single" w:sz="4" w:space="0" w:color="90CAF9"/>
              <w:right w:val="single" w:sz="4" w:space="0" w:color="90CAF9"/>
            </w:tcBorders>
            <w:shd w:val="clear" w:color="auto" w:fill="E3F2FD"/>
            <w:vAlign w:val="center"/>
          </w:tcPr>
          <w:p w:rsidR="00342A21" w:rsidRDefault="00D91542">
            <w:pPr>
              <w:spacing w:after="0"/>
              <w:ind w:left="0" w:right="5" w:firstLine="0"/>
              <w:jc w:val="center"/>
            </w:pPr>
            <w:r>
              <w:rPr>
                <w:sz w:val="19"/>
              </w:rPr>
              <w:t>High</w:t>
            </w:r>
          </w:p>
        </w:tc>
      </w:tr>
      <w:tr w:rsidR="00342A21">
        <w:trPr>
          <w:trHeight w:val="480"/>
        </w:trPr>
        <w:tc>
          <w:tcPr>
            <w:tcW w:w="3118" w:type="dxa"/>
            <w:tcBorders>
              <w:top w:val="single" w:sz="4" w:space="0" w:color="90CAF9"/>
              <w:left w:val="single" w:sz="4" w:space="0" w:color="90CAF9"/>
              <w:bottom w:val="single" w:sz="4" w:space="0" w:color="90CAF9"/>
              <w:right w:val="single" w:sz="4" w:space="0" w:color="90CAF9"/>
            </w:tcBorders>
            <w:shd w:val="clear" w:color="auto" w:fill="FFFFFF"/>
            <w:vAlign w:val="center"/>
          </w:tcPr>
          <w:p w:rsidR="00342A21" w:rsidRDefault="00D91542">
            <w:pPr>
              <w:spacing w:after="0"/>
              <w:ind w:left="0" w:firstLine="0"/>
              <w:jc w:val="left"/>
            </w:pPr>
            <w:r>
              <w:rPr>
                <w:sz w:val="19"/>
              </w:rPr>
              <w:t>Ransomware</w:t>
            </w:r>
          </w:p>
        </w:tc>
        <w:tc>
          <w:tcPr>
            <w:tcW w:w="1417" w:type="dxa"/>
            <w:tcBorders>
              <w:top w:val="single" w:sz="4" w:space="0" w:color="90CAF9"/>
              <w:left w:val="single" w:sz="4" w:space="0" w:color="90CAF9"/>
              <w:bottom w:val="single" w:sz="4" w:space="0" w:color="90CAF9"/>
              <w:right w:val="single" w:sz="4" w:space="0" w:color="90CAF9"/>
            </w:tcBorders>
            <w:shd w:val="clear" w:color="auto" w:fill="FFFFFF"/>
            <w:vAlign w:val="center"/>
          </w:tcPr>
          <w:p w:rsidR="00342A21" w:rsidRDefault="00D91542">
            <w:pPr>
              <w:spacing w:after="0"/>
              <w:ind w:left="0" w:right="5" w:firstLine="0"/>
              <w:jc w:val="center"/>
            </w:pPr>
            <w:r>
              <w:rPr>
                <w:sz w:val="19"/>
              </w:rPr>
              <w:t>4</w:t>
            </w:r>
          </w:p>
        </w:tc>
        <w:tc>
          <w:tcPr>
            <w:tcW w:w="1417" w:type="dxa"/>
            <w:tcBorders>
              <w:top w:val="single" w:sz="4" w:space="0" w:color="90CAF9"/>
              <w:left w:val="single" w:sz="4" w:space="0" w:color="90CAF9"/>
              <w:bottom w:val="single" w:sz="4" w:space="0" w:color="90CAF9"/>
              <w:right w:val="single" w:sz="4" w:space="0" w:color="90CAF9"/>
            </w:tcBorders>
            <w:shd w:val="clear" w:color="auto" w:fill="FFFFFF"/>
            <w:vAlign w:val="center"/>
          </w:tcPr>
          <w:p w:rsidR="00342A21" w:rsidRDefault="00D91542">
            <w:pPr>
              <w:spacing w:after="0"/>
              <w:ind w:left="0" w:right="5" w:firstLine="0"/>
              <w:jc w:val="center"/>
            </w:pPr>
            <w:r>
              <w:rPr>
                <w:sz w:val="19"/>
              </w:rPr>
              <w:t>5</w:t>
            </w:r>
          </w:p>
        </w:tc>
        <w:tc>
          <w:tcPr>
            <w:tcW w:w="1417" w:type="dxa"/>
            <w:tcBorders>
              <w:top w:val="single" w:sz="4" w:space="0" w:color="90CAF9"/>
              <w:left w:val="single" w:sz="4" w:space="0" w:color="90CAF9"/>
              <w:bottom w:val="single" w:sz="4" w:space="0" w:color="90CAF9"/>
              <w:right w:val="single" w:sz="4" w:space="0" w:color="90CAF9"/>
            </w:tcBorders>
            <w:shd w:val="clear" w:color="auto" w:fill="FFFFFF"/>
            <w:vAlign w:val="center"/>
          </w:tcPr>
          <w:p w:rsidR="00342A21" w:rsidRDefault="00D91542">
            <w:pPr>
              <w:spacing w:after="0"/>
              <w:ind w:left="0" w:right="5" w:firstLine="0"/>
              <w:jc w:val="center"/>
            </w:pPr>
            <w:r>
              <w:rPr>
                <w:sz w:val="19"/>
              </w:rPr>
              <w:t>20</w:t>
            </w:r>
          </w:p>
        </w:tc>
        <w:tc>
          <w:tcPr>
            <w:tcW w:w="1417" w:type="dxa"/>
            <w:tcBorders>
              <w:top w:val="single" w:sz="4" w:space="0" w:color="90CAF9"/>
              <w:left w:val="single" w:sz="4" w:space="0" w:color="90CAF9"/>
              <w:bottom w:val="single" w:sz="4" w:space="0" w:color="90CAF9"/>
              <w:right w:val="single" w:sz="4" w:space="0" w:color="90CAF9"/>
            </w:tcBorders>
            <w:shd w:val="clear" w:color="auto" w:fill="FFFFFF"/>
            <w:vAlign w:val="center"/>
          </w:tcPr>
          <w:p w:rsidR="00342A21" w:rsidRDefault="00D91542">
            <w:pPr>
              <w:spacing w:after="0"/>
              <w:ind w:left="0" w:right="5" w:firstLine="0"/>
              <w:jc w:val="center"/>
            </w:pPr>
            <w:r>
              <w:rPr>
                <w:sz w:val="19"/>
              </w:rPr>
              <w:t>High</w:t>
            </w:r>
          </w:p>
        </w:tc>
      </w:tr>
      <w:tr w:rsidR="00342A21">
        <w:trPr>
          <w:trHeight w:val="480"/>
        </w:trPr>
        <w:tc>
          <w:tcPr>
            <w:tcW w:w="3118" w:type="dxa"/>
            <w:tcBorders>
              <w:top w:val="single" w:sz="4" w:space="0" w:color="90CAF9"/>
              <w:left w:val="single" w:sz="4" w:space="0" w:color="90CAF9"/>
              <w:bottom w:val="single" w:sz="4" w:space="0" w:color="90CAF9"/>
              <w:right w:val="single" w:sz="4" w:space="0" w:color="90CAF9"/>
            </w:tcBorders>
            <w:shd w:val="clear" w:color="auto" w:fill="E3F2FD"/>
            <w:vAlign w:val="center"/>
          </w:tcPr>
          <w:p w:rsidR="00342A21" w:rsidRDefault="00D91542">
            <w:pPr>
              <w:spacing w:after="0"/>
              <w:ind w:left="0" w:firstLine="0"/>
              <w:jc w:val="left"/>
            </w:pPr>
            <w:r>
              <w:rPr>
                <w:sz w:val="19"/>
              </w:rPr>
              <w:t>Insider Threats</w:t>
            </w:r>
          </w:p>
        </w:tc>
        <w:tc>
          <w:tcPr>
            <w:tcW w:w="1417" w:type="dxa"/>
            <w:tcBorders>
              <w:top w:val="single" w:sz="4" w:space="0" w:color="90CAF9"/>
              <w:left w:val="single" w:sz="4" w:space="0" w:color="90CAF9"/>
              <w:bottom w:val="single" w:sz="4" w:space="0" w:color="90CAF9"/>
              <w:right w:val="single" w:sz="4" w:space="0" w:color="90CAF9"/>
            </w:tcBorders>
            <w:shd w:val="clear" w:color="auto" w:fill="E3F2FD"/>
            <w:vAlign w:val="center"/>
          </w:tcPr>
          <w:p w:rsidR="00342A21" w:rsidRDefault="00D91542">
            <w:pPr>
              <w:spacing w:after="0"/>
              <w:ind w:left="0" w:right="5" w:firstLine="0"/>
              <w:jc w:val="center"/>
            </w:pPr>
            <w:r>
              <w:rPr>
                <w:sz w:val="19"/>
              </w:rPr>
              <w:t>3</w:t>
            </w:r>
          </w:p>
        </w:tc>
        <w:tc>
          <w:tcPr>
            <w:tcW w:w="1417" w:type="dxa"/>
            <w:tcBorders>
              <w:top w:val="single" w:sz="4" w:space="0" w:color="90CAF9"/>
              <w:left w:val="single" w:sz="4" w:space="0" w:color="90CAF9"/>
              <w:bottom w:val="single" w:sz="4" w:space="0" w:color="90CAF9"/>
              <w:right w:val="single" w:sz="4" w:space="0" w:color="90CAF9"/>
            </w:tcBorders>
            <w:shd w:val="clear" w:color="auto" w:fill="E3F2FD"/>
            <w:vAlign w:val="center"/>
          </w:tcPr>
          <w:p w:rsidR="00342A21" w:rsidRDefault="00D91542">
            <w:pPr>
              <w:spacing w:after="0"/>
              <w:ind w:left="0" w:right="5" w:firstLine="0"/>
              <w:jc w:val="center"/>
            </w:pPr>
            <w:r>
              <w:rPr>
                <w:sz w:val="19"/>
              </w:rPr>
              <w:t>5</w:t>
            </w:r>
          </w:p>
        </w:tc>
        <w:tc>
          <w:tcPr>
            <w:tcW w:w="1417" w:type="dxa"/>
            <w:tcBorders>
              <w:top w:val="single" w:sz="4" w:space="0" w:color="90CAF9"/>
              <w:left w:val="single" w:sz="4" w:space="0" w:color="90CAF9"/>
              <w:bottom w:val="single" w:sz="4" w:space="0" w:color="90CAF9"/>
              <w:right w:val="single" w:sz="4" w:space="0" w:color="90CAF9"/>
            </w:tcBorders>
            <w:shd w:val="clear" w:color="auto" w:fill="E3F2FD"/>
            <w:vAlign w:val="center"/>
          </w:tcPr>
          <w:p w:rsidR="00342A21" w:rsidRDefault="00D91542">
            <w:pPr>
              <w:spacing w:after="0"/>
              <w:ind w:left="0" w:right="5" w:firstLine="0"/>
              <w:jc w:val="center"/>
            </w:pPr>
            <w:r>
              <w:rPr>
                <w:sz w:val="19"/>
              </w:rPr>
              <w:t>15</w:t>
            </w:r>
          </w:p>
        </w:tc>
        <w:tc>
          <w:tcPr>
            <w:tcW w:w="1417" w:type="dxa"/>
            <w:tcBorders>
              <w:top w:val="single" w:sz="4" w:space="0" w:color="90CAF9"/>
              <w:left w:val="single" w:sz="4" w:space="0" w:color="90CAF9"/>
              <w:bottom w:val="single" w:sz="4" w:space="0" w:color="90CAF9"/>
              <w:right w:val="single" w:sz="4" w:space="0" w:color="90CAF9"/>
            </w:tcBorders>
            <w:shd w:val="clear" w:color="auto" w:fill="E3F2FD"/>
            <w:vAlign w:val="center"/>
          </w:tcPr>
          <w:p w:rsidR="00342A21" w:rsidRDefault="00D91542">
            <w:pPr>
              <w:spacing w:after="0"/>
              <w:ind w:left="0" w:right="5" w:firstLine="0"/>
              <w:jc w:val="center"/>
            </w:pPr>
            <w:r>
              <w:rPr>
                <w:sz w:val="19"/>
              </w:rPr>
              <w:t>High</w:t>
            </w:r>
          </w:p>
        </w:tc>
      </w:tr>
      <w:tr w:rsidR="00342A21">
        <w:trPr>
          <w:trHeight w:val="480"/>
        </w:trPr>
        <w:tc>
          <w:tcPr>
            <w:tcW w:w="3118" w:type="dxa"/>
            <w:tcBorders>
              <w:top w:val="single" w:sz="4" w:space="0" w:color="90CAF9"/>
              <w:left w:val="single" w:sz="4" w:space="0" w:color="90CAF9"/>
              <w:bottom w:val="single" w:sz="4" w:space="0" w:color="90CAF9"/>
              <w:right w:val="single" w:sz="4" w:space="0" w:color="90CAF9"/>
            </w:tcBorders>
            <w:shd w:val="clear" w:color="auto" w:fill="FFFFFF"/>
            <w:vAlign w:val="center"/>
          </w:tcPr>
          <w:p w:rsidR="00342A21" w:rsidRDefault="00D91542">
            <w:pPr>
              <w:spacing w:after="0"/>
              <w:ind w:left="0" w:firstLine="0"/>
              <w:jc w:val="left"/>
            </w:pPr>
            <w:r>
              <w:rPr>
                <w:sz w:val="19"/>
              </w:rPr>
              <w:t>Weak Passwords</w:t>
            </w:r>
          </w:p>
        </w:tc>
        <w:tc>
          <w:tcPr>
            <w:tcW w:w="1417" w:type="dxa"/>
            <w:tcBorders>
              <w:top w:val="single" w:sz="4" w:space="0" w:color="90CAF9"/>
              <w:left w:val="single" w:sz="4" w:space="0" w:color="90CAF9"/>
              <w:bottom w:val="single" w:sz="4" w:space="0" w:color="90CAF9"/>
              <w:right w:val="single" w:sz="4" w:space="0" w:color="90CAF9"/>
            </w:tcBorders>
            <w:shd w:val="clear" w:color="auto" w:fill="FFFFFF"/>
            <w:vAlign w:val="center"/>
          </w:tcPr>
          <w:p w:rsidR="00342A21" w:rsidRDefault="00D91542">
            <w:pPr>
              <w:spacing w:after="0"/>
              <w:ind w:left="0" w:right="5" w:firstLine="0"/>
              <w:jc w:val="center"/>
            </w:pPr>
            <w:r>
              <w:rPr>
                <w:sz w:val="19"/>
              </w:rPr>
              <w:t>5</w:t>
            </w:r>
          </w:p>
        </w:tc>
        <w:tc>
          <w:tcPr>
            <w:tcW w:w="1417" w:type="dxa"/>
            <w:tcBorders>
              <w:top w:val="single" w:sz="4" w:space="0" w:color="90CAF9"/>
              <w:left w:val="single" w:sz="4" w:space="0" w:color="90CAF9"/>
              <w:bottom w:val="single" w:sz="4" w:space="0" w:color="90CAF9"/>
              <w:right w:val="single" w:sz="4" w:space="0" w:color="90CAF9"/>
            </w:tcBorders>
            <w:shd w:val="clear" w:color="auto" w:fill="FFFFFF"/>
            <w:vAlign w:val="center"/>
          </w:tcPr>
          <w:p w:rsidR="00342A21" w:rsidRDefault="00D91542">
            <w:pPr>
              <w:spacing w:after="0"/>
              <w:ind w:left="0" w:right="5" w:firstLine="0"/>
              <w:jc w:val="center"/>
            </w:pPr>
            <w:r>
              <w:rPr>
                <w:sz w:val="19"/>
              </w:rPr>
              <w:t>4</w:t>
            </w:r>
          </w:p>
        </w:tc>
        <w:tc>
          <w:tcPr>
            <w:tcW w:w="1417" w:type="dxa"/>
            <w:tcBorders>
              <w:top w:val="single" w:sz="4" w:space="0" w:color="90CAF9"/>
              <w:left w:val="single" w:sz="4" w:space="0" w:color="90CAF9"/>
              <w:bottom w:val="single" w:sz="4" w:space="0" w:color="90CAF9"/>
              <w:right w:val="single" w:sz="4" w:space="0" w:color="90CAF9"/>
            </w:tcBorders>
            <w:shd w:val="clear" w:color="auto" w:fill="FFFFFF"/>
            <w:vAlign w:val="center"/>
          </w:tcPr>
          <w:p w:rsidR="00342A21" w:rsidRDefault="00D91542">
            <w:pPr>
              <w:spacing w:after="0"/>
              <w:ind w:left="0" w:right="5" w:firstLine="0"/>
              <w:jc w:val="center"/>
            </w:pPr>
            <w:r>
              <w:rPr>
                <w:sz w:val="19"/>
              </w:rPr>
              <w:t>20</w:t>
            </w:r>
          </w:p>
        </w:tc>
        <w:tc>
          <w:tcPr>
            <w:tcW w:w="1417" w:type="dxa"/>
            <w:tcBorders>
              <w:top w:val="single" w:sz="4" w:space="0" w:color="90CAF9"/>
              <w:left w:val="single" w:sz="4" w:space="0" w:color="90CAF9"/>
              <w:bottom w:val="single" w:sz="4" w:space="0" w:color="90CAF9"/>
              <w:right w:val="single" w:sz="4" w:space="0" w:color="90CAF9"/>
            </w:tcBorders>
            <w:shd w:val="clear" w:color="auto" w:fill="FFFFFF"/>
            <w:vAlign w:val="center"/>
          </w:tcPr>
          <w:p w:rsidR="00342A21" w:rsidRDefault="00D91542">
            <w:pPr>
              <w:spacing w:after="0"/>
              <w:ind w:left="0" w:right="5" w:firstLine="0"/>
              <w:jc w:val="center"/>
            </w:pPr>
            <w:r>
              <w:rPr>
                <w:sz w:val="19"/>
              </w:rPr>
              <w:t>High</w:t>
            </w:r>
          </w:p>
        </w:tc>
      </w:tr>
      <w:tr w:rsidR="00342A21">
        <w:trPr>
          <w:trHeight w:val="480"/>
        </w:trPr>
        <w:tc>
          <w:tcPr>
            <w:tcW w:w="3118" w:type="dxa"/>
            <w:tcBorders>
              <w:top w:val="single" w:sz="4" w:space="0" w:color="90CAF9"/>
              <w:left w:val="single" w:sz="4" w:space="0" w:color="90CAF9"/>
              <w:bottom w:val="single" w:sz="4" w:space="0" w:color="90CAF9"/>
              <w:right w:val="single" w:sz="4" w:space="0" w:color="90CAF9"/>
            </w:tcBorders>
            <w:shd w:val="clear" w:color="auto" w:fill="E3F2FD"/>
            <w:vAlign w:val="center"/>
          </w:tcPr>
          <w:p w:rsidR="00342A21" w:rsidRDefault="00D91542">
            <w:pPr>
              <w:spacing w:after="0"/>
              <w:ind w:left="0" w:firstLine="0"/>
              <w:jc w:val="left"/>
            </w:pPr>
            <w:r>
              <w:rPr>
                <w:sz w:val="19"/>
              </w:rPr>
              <w:t>Unpatched Software</w:t>
            </w:r>
          </w:p>
        </w:tc>
        <w:tc>
          <w:tcPr>
            <w:tcW w:w="1417" w:type="dxa"/>
            <w:tcBorders>
              <w:top w:val="single" w:sz="4" w:space="0" w:color="90CAF9"/>
              <w:left w:val="single" w:sz="4" w:space="0" w:color="90CAF9"/>
              <w:bottom w:val="single" w:sz="4" w:space="0" w:color="90CAF9"/>
              <w:right w:val="single" w:sz="4" w:space="0" w:color="90CAF9"/>
            </w:tcBorders>
            <w:shd w:val="clear" w:color="auto" w:fill="E3F2FD"/>
            <w:vAlign w:val="center"/>
          </w:tcPr>
          <w:p w:rsidR="00342A21" w:rsidRDefault="00D91542">
            <w:pPr>
              <w:spacing w:after="0"/>
              <w:ind w:left="0" w:right="5" w:firstLine="0"/>
              <w:jc w:val="center"/>
            </w:pPr>
            <w:r>
              <w:rPr>
                <w:sz w:val="19"/>
              </w:rPr>
              <w:t>4</w:t>
            </w:r>
          </w:p>
        </w:tc>
        <w:tc>
          <w:tcPr>
            <w:tcW w:w="1417" w:type="dxa"/>
            <w:tcBorders>
              <w:top w:val="single" w:sz="4" w:space="0" w:color="90CAF9"/>
              <w:left w:val="single" w:sz="4" w:space="0" w:color="90CAF9"/>
              <w:bottom w:val="single" w:sz="4" w:space="0" w:color="90CAF9"/>
              <w:right w:val="single" w:sz="4" w:space="0" w:color="90CAF9"/>
            </w:tcBorders>
            <w:shd w:val="clear" w:color="auto" w:fill="E3F2FD"/>
            <w:vAlign w:val="center"/>
          </w:tcPr>
          <w:p w:rsidR="00342A21" w:rsidRDefault="00D91542">
            <w:pPr>
              <w:spacing w:after="0"/>
              <w:ind w:left="0" w:right="5" w:firstLine="0"/>
              <w:jc w:val="center"/>
            </w:pPr>
            <w:r>
              <w:rPr>
                <w:sz w:val="19"/>
              </w:rPr>
              <w:t>4</w:t>
            </w:r>
          </w:p>
        </w:tc>
        <w:tc>
          <w:tcPr>
            <w:tcW w:w="1417" w:type="dxa"/>
            <w:tcBorders>
              <w:top w:val="single" w:sz="4" w:space="0" w:color="90CAF9"/>
              <w:left w:val="single" w:sz="4" w:space="0" w:color="90CAF9"/>
              <w:bottom w:val="single" w:sz="4" w:space="0" w:color="90CAF9"/>
              <w:right w:val="single" w:sz="4" w:space="0" w:color="90CAF9"/>
            </w:tcBorders>
            <w:shd w:val="clear" w:color="auto" w:fill="E3F2FD"/>
            <w:vAlign w:val="center"/>
          </w:tcPr>
          <w:p w:rsidR="00342A21" w:rsidRDefault="00D91542">
            <w:pPr>
              <w:spacing w:after="0"/>
              <w:ind w:left="0" w:right="5" w:firstLine="0"/>
              <w:jc w:val="center"/>
            </w:pPr>
            <w:r>
              <w:rPr>
                <w:sz w:val="19"/>
              </w:rPr>
              <w:t>16</w:t>
            </w:r>
          </w:p>
        </w:tc>
        <w:tc>
          <w:tcPr>
            <w:tcW w:w="1417" w:type="dxa"/>
            <w:tcBorders>
              <w:top w:val="single" w:sz="4" w:space="0" w:color="90CAF9"/>
              <w:left w:val="single" w:sz="4" w:space="0" w:color="90CAF9"/>
              <w:bottom w:val="single" w:sz="4" w:space="0" w:color="90CAF9"/>
              <w:right w:val="single" w:sz="4" w:space="0" w:color="90CAF9"/>
            </w:tcBorders>
            <w:shd w:val="clear" w:color="auto" w:fill="E3F2FD"/>
            <w:vAlign w:val="center"/>
          </w:tcPr>
          <w:p w:rsidR="00342A21" w:rsidRDefault="00D91542">
            <w:pPr>
              <w:spacing w:after="0"/>
              <w:ind w:left="0" w:right="5" w:firstLine="0"/>
              <w:jc w:val="center"/>
            </w:pPr>
            <w:r>
              <w:rPr>
                <w:sz w:val="19"/>
              </w:rPr>
              <w:t>High</w:t>
            </w:r>
          </w:p>
        </w:tc>
      </w:tr>
    </w:tbl>
    <w:p w:rsidR="00342A21" w:rsidRDefault="00D91542">
      <w:pPr>
        <w:pStyle w:val="Heading2"/>
        <w:spacing w:after="0"/>
        <w:ind w:left="-5"/>
      </w:pPr>
      <w:r>
        <w:t>4.2 Risk Level Scale</w:t>
      </w:r>
    </w:p>
    <w:tbl>
      <w:tblPr>
        <w:tblStyle w:val="TableGrid"/>
        <w:tblW w:w="8787" w:type="dxa"/>
        <w:tblInd w:w="305" w:type="dxa"/>
        <w:tblCellMar>
          <w:top w:w="0" w:type="dxa"/>
          <w:left w:w="115" w:type="dxa"/>
          <w:bottom w:w="0" w:type="dxa"/>
          <w:right w:w="115" w:type="dxa"/>
        </w:tblCellMar>
        <w:tblLook w:val="04A0" w:firstRow="1" w:lastRow="0" w:firstColumn="1" w:lastColumn="0" w:noHBand="0" w:noVBand="1"/>
      </w:tblPr>
      <w:tblGrid>
        <w:gridCol w:w="2268"/>
        <w:gridCol w:w="2268"/>
        <w:gridCol w:w="4251"/>
      </w:tblGrid>
      <w:tr w:rsidR="00342A21">
        <w:trPr>
          <w:trHeight w:val="480"/>
        </w:trPr>
        <w:tc>
          <w:tcPr>
            <w:tcW w:w="2268" w:type="dxa"/>
            <w:tcBorders>
              <w:top w:val="single" w:sz="4" w:space="0" w:color="90CAF9"/>
              <w:left w:val="single" w:sz="4" w:space="0" w:color="90CAF9"/>
              <w:bottom w:val="single" w:sz="4" w:space="0" w:color="90CAF9"/>
              <w:right w:val="single" w:sz="4" w:space="0" w:color="90CAF9"/>
            </w:tcBorders>
            <w:shd w:val="clear" w:color="auto" w:fill="0277BD"/>
            <w:vAlign w:val="center"/>
          </w:tcPr>
          <w:p w:rsidR="00342A21" w:rsidRDefault="00D91542">
            <w:pPr>
              <w:spacing w:after="0"/>
              <w:ind w:left="0" w:firstLine="0"/>
              <w:jc w:val="center"/>
            </w:pPr>
            <w:r>
              <w:rPr>
                <w:b/>
                <w:color w:val="FFFFFF"/>
                <w:sz w:val="20"/>
              </w:rPr>
              <w:t>Score Range</w:t>
            </w:r>
          </w:p>
        </w:tc>
        <w:tc>
          <w:tcPr>
            <w:tcW w:w="2268" w:type="dxa"/>
            <w:tcBorders>
              <w:top w:val="single" w:sz="4" w:space="0" w:color="90CAF9"/>
              <w:left w:val="single" w:sz="4" w:space="0" w:color="90CAF9"/>
              <w:bottom w:val="single" w:sz="4" w:space="0" w:color="90CAF9"/>
              <w:right w:val="single" w:sz="4" w:space="0" w:color="90CAF9"/>
            </w:tcBorders>
            <w:shd w:val="clear" w:color="auto" w:fill="0277BD"/>
            <w:vAlign w:val="center"/>
          </w:tcPr>
          <w:p w:rsidR="00342A21" w:rsidRDefault="00D91542">
            <w:pPr>
              <w:spacing w:after="0"/>
              <w:ind w:left="0" w:firstLine="0"/>
              <w:jc w:val="center"/>
            </w:pPr>
            <w:r>
              <w:rPr>
                <w:b/>
                <w:color w:val="FFFFFF"/>
                <w:sz w:val="20"/>
              </w:rPr>
              <w:t>Risk Level</w:t>
            </w:r>
          </w:p>
        </w:tc>
        <w:tc>
          <w:tcPr>
            <w:tcW w:w="4252" w:type="dxa"/>
            <w:tcBorders>
              <w:top w:val="single" w:sz="4" w:space="0" w:color="90CAF9"/>
              <w:left w:val="single" w:sz="4" w:space="0" w:color="90CAF9"/>
              <w:bottom w:val="single" w:sz="4" w:space="0" w:color="90CAF9"/>
              <w:right w:val="single" w:sz="4" w:space="0" w:color="90CAF9"/>
            </w:tcBorders>
            <w:shd w:val="clear" w:color="auto" w:fill="0277BD"/>
            <w:vAlign w:val="center"/>
          </w:tcPr>
          <w:p w:rsidR="00342A21" w:rsidRDefault="00D91542">
            <w:pPr>
              <w:spacing w:after="0"/>
              <w:ind w:left="0" w:firstLine="0"/>
              <w:jc w:val="center"/>
            </w:pPr>
            <w:r>
              <w:rPr>
                <w:b/>
                <w:color w:val="FFFFFF"/>
                <w:sz w:val="20"/>
              </w:rPr>
              <w:t>Priority</w:t>
            </w:r>
          </w:p>
        </w:tc>
      </w:tr>
      <w:tr w:rsidR="00342A21">
        <w:trPr>
          <w:trHeight w:val="480"/>
        </w:trPr>
        <w:tc>
          <w:tcPr>
            <w:tcW w:w="2268" w:type="dxa"/>
            <w:tcBorders>
              <w:top w:val="single" w:sz="4" w:space="0" w:color="90CAF9"/>
              <w:left w:val="single" w:sz="4" w:space="0" w:color="90CAF9"/>
              <w:bottom w:val="single" w:sz="4" w:space="0" w:color="90CAF9"/>
              <w:right w:val="single" w:sz="4" w:space="0" w:color="90CAF9"/>
            </w:tcBorders>
            <w:shd w:val="clear" w:color="auto" w:fill="FFF9C4"/>
            <w:vAlign w:val="center"/>
          </w:tcPr>
          <w:p w:rsidR="00342A21" w:rsidRDefault="00D91542">
            <w:pPr>
              <w:spacing w:after="0"/>
              <w:ind w:left="0" w:firstLine="0"/>
              <w:jc w:val="center"/>
            </w:pPr>
            <w:r>
              <w:rPr>
                <w:sz w:val="20"/>
              </w:rPr>
              <w:t>1 – 5</w:t>
            </w:r>
          </w:p>
        </w:tc>
        <w:tc>
          <w:tcPr>
            <w:tcW w:w="2268" w:type="dxa"/>
            <w:tcBorders>
              <w:top w:val="single" w:sz="4" w:space="0" w:color="90CAF9"/>
              <w:left w:val="single" w:sz="4" w:space="0" w:color="90CAF9"/>
              <w:bottom w:val="single" w:sz="4" w:space="0" w:color="90CAF9"/>
              <w:right w:val="single" w:sz="4" w:space="0" w:color="90CAF9"/>
            </w:tcBorders>
            <w:shd w:val="clear" w:color="auto" w:fill="FFF9C4"/>
            <w:vAlign w:val="center"/>
          </w:tcPr>
          <w:p w:rsidR="00342A21" w:rsidRDefault="00D91542">
            <w:pPr>
              <w:spacing w:after="0"/>
              <w:ind w:left="0" w:firstLine="0"/>
              <w:jc w:val="center"/>
            </w:pPr>
            <w:r>
              <w:rPr>
                <w:sz w:val="20"/>
              </w:rPr>
              <w:t>Low</w:t>
            </w:r>
          </w:p>
        </w:tc>
        <w:tc>
          <w:tcPr>
            <w:tcW w:w="4252" w:type="dxa"/>
            <w:tcBorders>
              <w:top w:val="single" w:sz="4" w:space="0" w:color="90CAF9"/>
              <w:left w:val="single" w:sz="4" w:space="0" w:color="90CAF9"/>
              <w:bottom w:val="single" w:sz="4" w:space="0" w:color="90CAF9"/>
              <w:right w:val="single" w:sz="4" w:space="0" w:color="90CAF9"/>
            </w:tcBorders>
            <w:shd w:val="clear" w:color="auto" w:fill="FFF9C4"/>
            <w:vAlign w:val="center"/>
          </w:tcPr>
          <w:p w:rsidR="00342A21" w:rsidRDefault="00D91542">
            <w:pPr>
              <w:spacing w:after="0"/>
              <w:ind w:left="0" w:firstLine="0"/>
              <w:jc w:val="center"/>
            </w:pPr>
            <w:r>
              <w:rPr>
                <w:sz w:val="20"/>
              </w:rPr>
              <w:t>Monitor</w:t>
            </w:r>
          </w:p>
        </w:tc>
      </w:tr>
      <w:tr w:rsidR="00342A21">
        <w:trPr>
          <w:trHeight w:val="480"/>
        </w:trPr>
        <w:tc>
          <w:tcPr>
            <w:tcW w:w="2268" w:type="dxa"/>
            <w:tcBorders>
              <w:top w:val="single" w:sz="4" w:space="0" w:color="90CAF9"/>
              <w:left w:val="single" w:sz="4" w:space="0" w:color="90CAF9"/>
              <w:bottom w:val="single" w:sz="4" w:space="0" w:color="90CAF9"/>
              <w:right w:val="single" w:sz="4" w:space="0" w:color="90CAF9"/>
            </w:tcBorders>
            <w:shd w:val="clear" w:color="auto" w:fill="FFF3E0"/>
            <w:vAlign w:val="center"/>
          </w:tcPr>
          <w:p w:rsidR="00342A21" w:rsidRDefault="00D91542">
            <w:pPr>
              <w:spacing w:after="0"/>
              <w:ind w:left="0" w:firstLine="0"/>
              <w:jc w:val="center"/>
            </w:pPr>
            <w:r>
              <w:rPr>
                <w:sz w:val="20"/>
              </w:rPr>
              <w:t>6 – 10</w:t>
            </w:r>
          </w:p>
        </w:tc>
        <w:tc>
          <w:tcPr>
            <w:tcW w:w="2268" w:type="dxa"/>
            <w:tcBorders>
              <w:top w:val="single" w:sz="4" w:space="0" w:color="90CAF9"/>
              <w:left w:val="single" w:sz="4" w:space="0" w:color="90CAF9"/>
              <w:bottom w:val="single" w:sz="4" w:space="0" w:color="90CAF9"/>
              <w:right w:val="single" w:sz="4" w:space="0" w:color="90CAF9"/>
            </w:tcBorders>
            <w:shd w:val="clear" w:color="auto" w:fill="FFF3E0"/>
            <w:vAlign w:val="center"/>
          </w:tcPr>
          <w:p w:rsidR="00342A21" w:rsidRDefault="00D91542">
            <w:pPr>
              <w:spacing w:after="0"/>
              <w:ind w:left="0" w:firstLine="0"/>
              <w:jc w:val="center"/>
            </w:pPr>
            <w:r>
              <w:rPr>
                <w:sz w:val="20"/>
              </w:rPr>
              <w:t>Medium</w:t>
            </w:r>
          </w:p>
        </w:tc>
        <w:tc>
          <w:tcPr>
            <w:tcW w:w="4252" w:type="dxa"/>
            <w:tcBorders>
              <w:top w:val="single" w:sz="4" w:space="0" w:color="90CAF9"/>
              <w:left w:val="single" w:sz="4" w:space="0" w:color="90CAF9"/>
              <w:bottom w:val="single" w:sz="4" w:space="0" w:color="90CAF9"/>
              <w:right w:val="single" w:sz="4" w:space="0" w:color="90CAF9"/>
            </w:tcBorders>
            <w:shd w:val="clear" w:color="auto" w:fill="FFF3E0"/>
            <w:vAlign w:val="center"/>
          </w:tcPr>
          <w:p w:rsidR="00342A21" w:rsidRDefault="00D91542">
            <w:pPr>
              <w:spacing w:after="0"/>
              <w:ind w:left="0" w:firstLine="0"/>
              <w:jc w:val="center"/>
            </w:pPr>
            <w:r>
              <w:rPr>
                <w:sz w:val="20"/>
              </w:rPr>
              <w:t>Plan</w:t>
            </w:r>
          </w:p>
        </w:tc>
      </w:tr>
      <w:tr w:rsidR="00342A21">
        <w:trPr>
          <w:trHeight w:val="480"/>
        </w:trPr>
        <w:tc>
          <w:tcPr>
            <w:tcW w:w="2268" w:type="dxa"/>
            <w:tcBorders>
              <w:top w:val="single" w:sz="4" w:space="0" w:color="90CAF9"/>
              <w:left w:val="single" w:sz="4" w:space="0" w:color="90CAF9"/>
              <w:bottom w:val="single" w:sz="4" w:space="0" w:color="90CAF9"/>
              <w:right w:val="single" w:sz="4" w:space="0" w:color="90CAF9"/>
            </w:tcBorders>
            <w:shd w:val="clear" w:color="auto" w:fill="FFE0B2"/>
            <w:vAlign w:val="center"/>
          </w:tcPr>
          <w:p w:rsidR="00342A21" w:rsidRDefault="00D91542">
            <w:pPr>
              <w:spacing w:after="0"/>
              <w:ind w:left="0" w:firstLine="0"/>
              <w:jc w:val="center"/>
            </w:pPr>
            <w:r>
              <w:rPr>
                <w:sz w:val="20"/>
              </w:rPr>
              <w:t>11 – 15</w:t>
            </w:r>
          </w:p>
        </w:tc>
        <w:tc>
          <w:tcPr>
            <w:tcW w:w="2268" w:type="dxa"/>
            <w:tcBorders>
              <w:top w:val="single" w:sz="4" w:space="0" w:color="90CAF9"/>
              <w:left w:val="single" w:sz="4" w:space="0" w:color="90CAF9"/>
              <w:bottom w:val="single" w:sz="4" w:space="0" w:color="90CAF9"/>
              <w:right w:val="single" w:sz="4" w:space="0" w:color="90CAF9"/>
            </w:tcBorders>
            <w:shd w:val="clear" w:color="auto" w:fill="FFE0B2"/>
            <w:vAlign w:val="center"/>
          </w:tcPr>
          <w:p w:rsidR="00342A21" w:rsidRDefault="00D91542">
            <w:pPr>
              <w:spacing w:after="0"/>
              <w:ind w:left="0" w:firstLine="0"/>
              <w:jc w:val="center"/>
            </w:pPr>
            <w:r>
              <w:rPr>
                <w:sz w:val="20"/>
              </w:rPr>
              <w:t>High</w:t>
            </w:r>
          </w:p>
        </w:tc>
        <w:tc>
          <w:tcPr>
            <w:tcW w:w="4252" w:type="dxa"/>
            <w:tcBorders>
              <w:top w:val="single" w:sz="4" w:space="0" w:color="90CAF9"/>
              <w:left w:val="single" w:sz="4" w:space="0" w:color="90CAF9"/>
              <w:bottom w:val="single" w:sz="4" w:space="0" w:color="90CAF9"/>
              <w:right w:val="single" w:sz="4" w:space="0" w:color="90CAF9"/>
            </w:tcBorders>
            <w:shd w:val="clear" w:color="auto" w:fill="FFE0B2"/>
            <w:vAlign w:val="center"/>
          </w:tcPr>
          <w:p w:rsidR="00342A21" w:rsidRDefault="00D91542">
            <w:pPr>
              <w:spacing w:after="0"/>
              <w:ind w:left="0" w:firstLine="0"/>
              <w:jc w:val="center"/>
            </w:pPr>
            <w:r>
              <w:rPr>
                <w:sz w:val="20"/>
              </w:rPr>
              <w:t>Respond Soon</w:t>
            </w:r>
          </w:p>
        </w:tc>
      </w:tr>
      <w:tr w:rsidR="00342A21">
        <w:trPr>
          <w:trHeight w:val="480"/>
        </w:trPr>
        <w:tc>
          <w:tcPr>
            <w:tcW w:w="2268" w:type="dxa"/>
            <w:tcBorders>
              <w:top w:val="single" w:sz="4" w:space="0" w:color="90CAF9"/>
              <w:left w:val="single" w:sz="4" w:space="0" w:color="90CAF9"/>
              <w:bottom w:val="single" w:sz="4" w:space="0" w:color="90CAF9"/>
              <w:right w:val="single" w:sz="4" w:space="0" w:color="90CAF9"/>
            </w:tcBorders>
            <w:shd w:val="clear" w:color="auto" w:fill="FFCCBC"/>
            <w:vAlign w:val="center"/>
          </w:tcPr>
          <w:p w:rsidR="00342A21" w:rsidRDefault="00D91542">
            <w:pPr>
              <w:spacing w:after="0"/>
              <w:ind w:left="0" w:firstLine="0"/>
              <w:jc w:val="center"/>
            </w:pPr>
            <w:r>
              <w:rPr>
                <w:sz w:val="20"/>
              </w:rPr>
              <w:t>16 – 25</w:t>
            </w:r>
          </w:p>
        </w:tc>
        <w:tc>
          <w:tcPr>
            <w:tcW w:w="2268" w:type="dxa"/>
            <w:tcBorders>
              <w:top w:val="single" w:sz="4" w:space="0" w:color="90CAF9"/>
              <w:left w:val="single" w:sz="4" w:space="0" w:color="90CAF9"/>
              <w:bottom w:val="single" w:sz="4" w:space="0" w:color="90CAF9"/>
              <w:right w:val="single" w:sz="4" w:space="0" w:color="90CAF9"/>
            </w:tcBorders>
            <w:shd w:val="clear" w:color="auto" w:fill="FFCCBC"/>
            <w:vAlign w:val="center"/>
          </w:tcPr>
          <w:p w:rsidR="00342A21" w:rsidRDefault="00D91542">
            <w:pPr>
              <w:spacing w:after="0"/>
              <w:ind w:left="0" w:firstLine="0"/>
              <w:jc w:val="center"/>
            </w:pPr>
            <w:r>
              <w:rPr>
                <w:sz w:val="20"/>
              </w:rPr>
              <w:t>Critical</w:t>
            </w:r>
          </w:p>
        </w:tc>
        <w:tc>
          <w:tcPr>
            <w:tcW w:w="4252" w:type="dxa"/>
            <w:tcBorders>
              <w:top w:val="single" w:sz="4" w:space="0" w:color="90CAF9"/>
              <w:left w:val="single" w:sz="4" w:space="0" w:color="90CAF9"/>
              <w:bottom w:val="single" w:sz="4" w:space="0" w:color="90CAF9"/>
              <w:right w:val="single" w:sz="4" w:space="0" w:color="90CAF9"/>
            </w:tcBorders>
            <w:shd w:val="clear" w:color="auto" w:fill="FFCCBC"/>
            <w:vAlign w:val="center"/>
          </w:tcPr>
          <w:p w:rsidR="00342A21" w:rsidRDefault="00D91542">
            <w:pPr>
              <w:spacing w:after="0"/>
              <w:ind w:left="0" w:firstLine="0"/>
              <w:jc w:val="center"/>
            </w:pPr>
            <w:r>
              <w:rPr>
                <w:sz w:val="20"/>
              </w:rPr>
              <w:t>Immediate Action</w:t>
            </w:r>
          </w:p>
        </w:tc>
      </w:tr>
    </w:tbl>
    <w:p w:rsidR="00342A21" w:rsidRDefault="00D91542">
      <w:pPr>
        <w:pStyle w:val="Heading1"/>
        <w:spacing w:after="233"/>
        <w:ind w:left="-5"/>
      </w:pPr>
      <w:r>
        <w:t>5. NIST Cybersecurity Framework</w:t>
      </w:r>
    </w:p>
    <w:p w:rsidR="00342A21" w:rsidRDefault="00D91542">
      <w:pPr>
        <w:spacing w:after="301"/>
      </w:pPr>
      <w:r>
        <w:t>The NIST Cybersecurity Framework (CSF) v2.0 provides five core functions applied to SME cybersecurity risk management:</w:t>
      </w:r>
    </w:p>
    <w:p w:rsidR="00342A21" w:rsidRDefault="00D91542">
      <w:pPr>
        <w:pStyle w:val="Heading2"/>
        <w:ind w:left="-5"/>
      </w:pPr>
      <w:r>
        <w:t>IDENTIFY</w:t>
      </w:r>
    </w:p>
    <w:p w:rsidR="00342A21" w:rsidRDefault="00D91542">
      <w:pPr>
        <w:numPr>
          <w:ilvl w:val="0"/>
          <w:numId w:val="3"/>
        </w:numPr>
        <w:ind w:hanging="132"/>
      </w:pPr>
      <w:r>
        <w:t>Asset Management</w:t>
      </w:r>
    </w:p>
    <w:p w:rsidR="00342A21" w:rsidRDefault="00D91542">
      <w:pPr>
        <w:numPr>
          <w:ilvl w:val="0"/>
          <w:numId w:val="3"/>
        </w:numPr>
        <w:ind w:hanging="132"/>
      </w:pPr>
      <w:r>
        <w:t>Business Environment</w:t>
      </w:r>
    </w:p>
    <w:p w:rsidR="00342A21" w:rsidRDefault="00D91542">
      <w:pPr>
        <w:numPr>
          <w:ilvl w:val="0"/>
          <w:numId w:val="3"/>
        </w:numPr>
        <w:ind w:hanging="132"/>
      </w:pPr>
      <w:r>
        <w:t>Governance</w:t>
      </w:r>
    </w:p>
    <w:p w:rsidR="00342A21" w:rsidRDefault="00D91542">
      <w:pPr>
        <w:numPr>
          <w:ilvl w:val="0"/>
          <w:numId w:val="3"/>
        </w:numPr>
        <w:ind w:hanging="132"/>
      </w:pPr>
      <w:r>
        <w:t>Risk Assessment</w:t>
      </w:r>
    </w:p>
    <w:p w:rsidR="00342A21" w:rsidRDefault="00D91542">
      <w:pPr>
        <w:numPr>
          <w:ilvl w:val="0"/>
          <w:numId w:val="3"/>
        </w:numPr>
        <w:spacing w:after="309"/>
        <w:ind w:hanging="132"/>
      </w:pPr>
      <w:r>
        <w:t>Supply Chain Risk Management</w:t>
      </w:r>
    </w:p>
    <w:p w:rsidR="00342A21" w:rsidRDefault="00D91542">
      <w:pPr>
        <w:pStyle w:val="Heading2"/>
        <w:ind w:left="-5"/>
      </w:pPr>
      <w:r>
        <w:lastRenderedPageBreak/>
        <w:t>PROTECT</w:t>
      </w:r>
    </w:p>
    <w:p w:rsidR="00342A21" w:rsidRDefault="00D91542">
      <w:pPr>
        <w:numPr>
          <w:ilvl w:val="0"/>
          <w:numId w:val="4"/>
        </w:numPr>
        <w:ind w:hanging="132"/>
      </w:pPr>
      <w:r>
        <w:t>Access Control</w:t>
      </w:r>
    </w:p>
    <w:p w:rsidR="00342A21" w:rsidRDefault="00D91542">
      <w:pPr>
        <w:numPr>
          <w:ilvl w:val="0"/>
          <w:numId w:val="4"/>
        </w:numPr>
        <w:ind w:hanging="132"/>
      </w:pPr>
      <w:r>
        <w:t>Awareness &amp;</w:t>
      </w:r>
      <w:r>
        <w:t xml:space="preserve"> Training</w:t>
      </w:r>
    </w:p>
    <w:p w:rsidR="00342A21" w:rsidRDefault="00D91542">
      <w:pPr>
        <w:numPr>
          <w:ilvl w:val="0"/>
          <w:numId w:val="4"/>
        </w:numPr>
        <w:ind w:hanging="132"/>
      </w:pPr>
      <w:r>
        <w:t>Data Security</w:t>
      </w:r>
    </w:p>
    <w:p w:rsidR="00342A21" w:rsidRDefault="00D91542">
      <w:pPr>
        <w:numPr>
          <w:ilvl w:val="0"/>
          <w:numId w:val="4"/>
        </w:numPr>
        <w:ind w:hanging="132"/>
      </w:pPr>
      <w:r>
        <w:t>Maintenance</w:t>
      </w:r>
    </w:p>
    <w:p w:rsidR="00342A21" w:rsidRDefault="00D91542">
      <w:pPr>
        <w:numPr>
          <w:ilvl w:val="0"/>
          <w:numId w:val="4"/>
        </w:numPr>
        <w:spacing w:after="309"/>
        <w:ind w:hanging="132"/>
      </w:pPr>
      <w:r>
        <w:t>Protective Technology</w:t>
      </w:r>
    </w:p>
    <w:p w:rsidR="00342A21" w:rsidRDefault="00D91542">
      <w:pPr>
        <w:pStyle w:val="Heading2"/>
        <w:ind w:left="-5"/>
      </w:pPr>
      <w:r>
        <w:t>DETECT</w:t>
      </w:r>
    </w:p>
    <w:p w:rsidR="00342A21" w:rsidRDefault="00D91542">
      <w:pPr>
        <w:numPr>
          <w:ilvl w:val="0"/>
          <w:numId w:val="5"/>
        </w:numPr>
        <w:ind w:hanging="132"/>
      </w:pPr>
      <w:r>
        <w:t>Anomalies &amp; Events</w:t>
      </w:r>
    </w:p>
    <w:p w:rsidR="00342A21" w:rsidRDefault="00D91542">
      <w:pPr>
        <w:numPr>
          <w:ilvl w:val="0"/>
          <w:numId w:val="5"/>
        </w:numPr>
        <w:ind w:hanging="132"/>
      </w:pPr>
      <w:r>
        <w:t>Continuous Monitoring</w:t>
      </w:r>
    </w:p>
    <w:p w:rsidR="00342A21" w:rsidRDefault="00D91542">
      <w:pPr>
        <w:numPr>
          <w:ilvl w:val="0"/>
          <w:numId w:val="5"/>
        </w:numPr>
        <w:spacing w:after="309"/>
        <w:ind w:hanging="132"/>
      </w:pPr>
      <w:r>
        <w:t>Detection Processes</w:t>
      </w:r>
    </w:p>
    <w:p w:rsidR="00342A21" w:rsidRDefault="00D91542">
      <w:pPr>
        <w:pStyle w:val="Heading2"/>
        <w:ind w:left="-5"/>
      </w:pPr>
      <w:r>
        <w:t>RESPOND</w:t>
      </w:r>
    </w:p>
    <w:p w:rsidR="00342A21" w:rsidRDefault="00D91542">
      <w:pPr>
        <w:numPr>
          <w:ilvl w:val="0"/>
          <w:numId w:val="6"/>
        </w:numPr>
        <w:ind w:hanging="132"/>
      </w:pPr>
      <w:r>
        <w:t>Response Planning</w:t>
      </w:r>
    </w:p>
    <w:p w:rsidR="00342A21" w:rsidRDefault="00D91542">
      <w:pPr>
        <w:numPr>
          <w:ilvl w:val="0"/>
          <w:numId w:val="6"/>
        </w:numPr>
        <w:ind w:hanging="132"/>
      </w:pPr>
      <w:r>
        <w:t>Communications</w:t>
      </w:r>
    </w:p>
    <w:p w:rsidR="00342A21" w:rsidRDefault="00D91542">
      <w:pPr>
        <w:numPr>
          <w:ilvl w:val="0"/>
          <w:numId w:val="6"/>
        </w:numPr>
        <w:ind w:hanging="132"/>
      </w:pPr>
      <w:r>
        <w:t>Analysis</w:t>
      </w:r>
    </w:p>
    <w:p w:rsidR="00342A21" w:rsidRDefault="00D91542">
      <w:pPr>
        <w:numPr>
          <w:ilvl w:val="0"/>
          <w:numId w:val="6"/>
        </w:numPr>
        <w:spacing w:after="309"/>
        <w:ind w:hanging="132"/>
      </w:pPr>
      <w:r>
        <w:t>Mitigation</w:t>
      </w:r>
    </w:p>
    <w:p w:rsidR="00342A21" w:rsidRDefault="00D91542">
      <w:pPr>
        <w:pStyle w:val="Heading2"/>
        <w:ind w:left="-5"/>
      </w:pPr>
      <w:r>
        <w:t>RECOVER</w:t>
      </w:r>
    </w:p>
    <w:p w:rsidR="00342A21" w:rsidRDefault="00D91542">
      <w:pPr>
        <w:numPr>
          <w:ilvl w:val="0"/>
          <w:numId w:val="7"/>
        </w:numPr>
        <w:ind w:hanging="132"/>
      </w:pPr>
      <w:r>
        <w:t>Recovery Planning</w:t>
      </w:r>
    </w:p>
    <w:p w:rsidR="00342A21" w:rsidRDefault="00D91542">
      <w:pPr>
        <w:numPr>
          <w:ilvl w:val="0"/>
          <w:numId w:val="7"/>
        </w:numPr>
        <w:ind w:hanging="132"/>
      </w:pPr>
      <w:r>
        <w:t>Improvements</w:t>
      </w:r>
    </w:p>
    <w:p w:rsidR="00342A21" w:rsidRDefault="00D91542">
      <w:pPr>
        <w:numPr>
          <w:ilvl w:val="0"/>
          <w:numId w:val="7"/>
        </w:numPr>
        <w:ind w:hanging="132"/>
      </w:pPr>
      <w:r>
        <w:t>Communications</w:t>
      </w:r>
    </w:p>
    <w:p w:rsidR="00342A21" w:rsidRDefault="00D91542">
      <w:pPr>
        <w:pStyle w:val="Heading1"/>
        <w:ind w:left="-5"/>
      </w:pPr>
      <w:r>
        <w:t>6. Mitigation Strategies</w:t>
      </w:r>
    </w:p>
    <w:p w:rsidR="00342A21" w:rsidRDefault="00D91542">
      <w:pPr>
        <w:pStyle w:val="Heading2"/>
        <w:spacing w:after="0"/>
        <w:ind w:left="-5"/>
      </w:pPr>
      <w:r>
        <w:t>6.1 Security Controls by Threat</w:t>
      </w:r>
    </w:p>
    <w:tbl>
      <w:tblPr>
        <w:tblStyle w:val="TableGrid"/>
        <w:tblW w:w="7654" w:type="dxa"/>
        <w:tblInd w:w="872" w:type="dxa"/>
        <w:tblCellMar>
          <w:top w:w="0" w:type="dxa"/>
          <w:left w:w="0" w:type="dxa"/>
          <w:bottom w:w="0" w:type="dxa"/>
          <w:right w:w="0" w:type="dxa"/>
        </w:tblCellMar>
        <w:tblLook w:val="04A0" w:firstRow="1" w:lastRow="0" w:firstColumn="1" w:lastColumn="0" w:noHBand="0" w:noVBand="1"/>
      </w:tblPr>
      <w:tblGrid>
        <w:gridCol w:w="2268"/>
        <w:gridCol w:w="3969"/>
        <w:gridCol w:w="1417"/>
      </w:tblGrid>
      <w:tr w:rsidR="00342A21">
        <w:trPr>
          <w:trHeight w:val="480"/>
        </w:trPr>
        <w:tc>
          <w:tcPr>
            <w:tcW w:w="2268" w:type="dxa"/>
            <w:tcBorders>
              <w:top w:val="single" w:sz="4" w:space="0" w:color="90CAF9"/>
              <w:left w:val="single" w:sz="4" w:space="0" w:color="90CAF9"/>
              <w:bottom w:val="single" w:sz="4" w:space="0" w:color="90CAF9"/>
              <w:right w:val="single" w:sz="4" w:space="0" w:color="90CAF9"/>
            </w:tcBorders>
            <w:shd w:val="clear" w:color="auto" w:fill="1565C0"/>
            <w:vAlign w:val="center"/>
          </w:tcPr>
          <w:p w:rsidR="00342A21" w:rsidRDefault="00D91542">
            <w:pPr>
              <w:spacing w:after="0"/>
              <w:ind w:left="160" w:firstLine="0"/>
              <w:jc w:val="left"/>
            </w:pPr>
            <w:r>
              <w:rPr>
                <w:b/>
                <w:color w:val="FFFFFF"/>
                <w:sz w:val="19"/>
              </w:rPr>
              <w:t>Threat</w:t>
            </w:r>
          </w:p>
        </w:tc>
        <w:tc>
          <w:tcPr>
            <w:tcW w:w="3969" w:type="dxa"/>
            <w:tcBorders>
              <w:top w:val="single" w:sz="4" w:space="0" w:color="90CAF9"/>
              <w:left w:val="single" w:sz="4" w:space="0" w:color="90CAF9"/>
              <w:bottom w:val="single" w:sz="4" w:space="0" w:color="90CAF9"/>
              <w:right w:val="single" w:sz="4" w:space="0" w:color="90CAF9"/>
            </w:tcBorders>
            <w:shd w:val="clear" w:color="auto" w:fill="1565C0"/>
            <w:vAlign w:val="center"/>
          </w:tcPr>
          <w:p w:rsidR="00342A21" w:rsidRDefault="00D91542">
            <w:pPr>
              <w:spacing w:after="0"/>
              <w:ind w:left="160" w:firstLine="0"/>
              <w:jc w:val="left"/>
            </w:pPr>
            <w:r>
              <w:rPr>
                <w:b/>
                <w:color w:val="FFFFFF"/>
                <w:sz w:val="19"/>
              </w:rPr>
              <w:t>Mitigation Controls</w:t>
            </w:r>
          </w:p>
        </w:tc>
        <w:tc>
          <w:tcPr>
            <w:tcW w:w="1417" w:type="dxa"/>
            <w:tcBorders>
              <w:top w:val="single" w:sz="4" w:space="0" w:color="90CAF9"/>
              <w:left w:val="single" w:sz="4" w:space="0" w:color="90CAF9"/>
              <w:bottom w:val="single" w:sz="4" w:space="0" w:color="90CAF9"/>
              <w:right w:val="single" w:sz="4" w:space="0" w:color="90CAF9"/>
            </w:tcBorders>
            <w:shd w:val="clear" w:color="auto" w:fill="1565C0"/>
            <w:vAlign w:val="center"/>
          </w:tcPr>
          <w:p w:rsidR="00342A21" w:rsidRDefault="00D91542">
            <w:pPr>
              <w:spacing w:after="0"/>
              <w:ind w:left="160" w:right="-126" w:firstLine="0"/>
              <w:jc w:val="left"/>
            </w:pPr>
            <w:r>
              <w:rPr>
                <w:b/>
                <w:color w:val="FFFFFF"/>
                <w:sz w:val="19"/>
              </w:rPr>
              <w:t>Risk Reduction</w:t>
            </w:r>
          </w:p>
        </w:tc>
      </w:tr>
      <w:tr w:rsidR="00342A21">
        <w:trPr>
          <w:trHeight w:val="480"/>
        </w:trPr>
        <w:tc>
          <w:tcPr>
            <w:tcW w:w="2268" w:type="dxa"/>
            <w:tcBorders>
              <w:top w:val="single" w:sz="4" w:space="0" w:color="90CAF9"/>
              <w:left w:val="single" w:sz="4" w:space="0" w:color="90CAF9"/>
              <w:bottom w:val="single" w:sz="4" w:space="0" w:color="90CAF9"/>
              <w:right w:val="single" w:sz="4" w:space="0" w:color="90CAF9"/>
            </w:tcBorders>
            <w:shd w:val="clear" w:color="auto" w:fill="E3F2FD"/>
            <w:vAlign w:val="center"/>
          </w:tcPr>
          <w:p w:rsidR="00342A21" w:rsidRDefault="00D91542">
            <w:pPr>
              <w:spacing w:after="0"/>
              <w:ind w:left="160" w:firstLine="0"/>
              <w:jc w:val="left"/>
            </w:pPr>
            <w:r>
              <w:rPr>
                <w:sz w:val="19"/>
              </w:rPr>
              <w:t>Phishing Attacks</w:t>
            </w:r>
          </w:p>
        </w:tc>
        <w:tc>
          <w:tcPr>
            <w:tcW w:w="3969" w:type="dxa"/>
            <w:tcBorders>
              <w:top w:val="single" w:sz="4" w:space="0" w:color="90CAF9"/>
              <w:left w:val="single" w:sz="4" w:space="0" w:color="90CAF9"/>
              <w:bottom w:val="single" w:sz="4" w:space="0" w:color="90CAF9"/>
              <w:right w:val="single" w:sz="4" w:space="0" w:color="90CAF9"/>
            </w:tcBorders>
            <w:shd w:val="clear" w:color="auto" w:fill="E3F2FD"/>
            <w:vAlign w:val="center"/>
          </w:tcPr>
          <w:p w:rsidR="00342A21" w:rsidRDefault="00D91542">
            <w:pPr>
              <w:spacing w:after="0"/>
              <w:ind w:left="160" w:firstLine="0"/>
              <w:jc w:val="left"/>
            </w:pPr>
            <w:r>
              <w:rPr>
                <w:sz w:val="19"/>
              </w:rPr>
              <w:t>Email filters, Security awareness training, MF</w:t>
            </w:r>
          </w:p>
        </w:tc>
        <w:tc>
          <w:tcPr>
            <w:tcW w:w="1417" w:type="dxa"/>
            <w:tcBorders>
              <w:top w:val="single" w:sz="4" w:space="0" w:color="90CAF9"/>
              <w:left w:val="single" w:sz="4" w:space="0" w:color="90CAF9"/>
              <w:bottom w:val="single" w:sz="4" w:space="0" w:color="90CAF9"/>
              <w:right w:val="single" w:sz="4" w:space="0" w:color="90CAF9"/>
            </w:tcBorders>
            <w:shd w:val="clear" w:color="auto" w:fill="E3F2FD"/>
            <w:vAlign w:val="center"/>
          </w:tcPr>
          <w:p w:rsidR="00342A21" w:rsidRDefault="00D91542">
            <w:pPr>
              <w:spacing w:after="0"/>
              <w:ind w:left="-8" w:firstLine="0"/>
              <w:jc w:val="left"/>
            </w:pPr>
            <w:r>
              <w:rPr>
                <w:sz w:val="19"/>
              </w:rPr>
              <w:t>A High</w:t>
            </w:r>
          </w:p>
        </w:tc>
      </w:tr>
      <w:tr w:rsidR="00342A21">
        <w:trPr>
          <w:trHeight w:val="480"/>
        </w:trPr>
        <w:tc>
          <w:tcPr>
            <w:tcW w:w="2268" w:type="dxa"/>
            <w:tcBorders>
              <w:top w:val="single" w:sz="4" w:space="0" w:color="90CAF9"/>
              <w:left w:val="single" w:sz="4" w:space="0" w:color="90CAF9"/>
              <w:bottom w:val="single" w:sz="4" w:space="0" w:color="90CAF9"/>
              <w:right w:val="single" w:sz="4" w:space="0" w:color="90CAF9"/>
            </w:tcBorders>
            <w:shd w:val="clear" w:color="auto" w:fill="FFFFFF"/>
            <w:vAlign w:val="center"/>
          </w:tcPr>
          <w:p w:rsidR="00342A21" w:rsidRDefault="00D91542">
            <w:pPr>
              <w:spacing w:after="0"/>
              <w:ind w:left="160" w:firstLine="0"/>
              <w:jc w:val="left"/>
            </w:pPr>
            <w:r>
              <w:rPr>
                <w:sz w:val="19"/>
              </w:rPr>
              <w:t>Ransomware</w:t>
            </w:r>
          </w:p>
        </w:tc>
        <w:tc>
          <w:tcPr>
            <w:tcW w:w="3969" w:type="dxa"/>
            <w:tcBorders>
              <w:top w:val="single" w:sz="4" w:space="0" w:color="90CAF9"/>
              <w:left w:val="single" w:sz="4" w:space="0" w:color="90CAF9"/>
              <w:bottom w:val="single" w:sz="4" w:space="0" w:color="90CAF9"/>
              <w:right w:val="single" w:sz="4" w:space="0" w:color="90CAF9"/>
            </w:tcBorders>
            <w:shd w:val="clear" w:color="auto" w:fill="FFFFFF"/>
            <w:vAlign w:val="center"/>
          </w:tcPr>
          <w:p w:rsidR="00342A21" w:rsidRDefault="00D91542">
            <w:pPr>
              <w:spacing w:after="0"/>
              <w:ind w:left="160" w:firstLine="0"/>
              <w:jc w:val="left"/>
            </w:pPr>
            <w:r>
              <w:rPr>
                <w:sz w:val="19"/>
              </w:rPr>
              <w:t>Regular backups, Endpoint security, Patch m</w:t>
            </w:r>
          </w:p>
        </w:tc>
        <w:tc>
          <w:tcPr>
            <w:tcW w:w="1417" w:type="dxa"/>
            <w:tcBorders>
              <w:top w:val="single" w:sz="4" w:space="0" w:color="90CAF9"/>
              <w:left w:val="single" w:sz="4" w:space="0" w:color="90CAF9"/>
              <w:bottom w:val="single" w:sz="4" w:space="0" w:color="90CAF9"/>
              <w:right w:val="single" w:sz="4" w:space="0" w:color="90CAF9"/>
            </w:tcBorders>
            <w:shd w:val="clear" w:color="auto" w:fill="FFFFFF"/>
            <w:vAlign w:val="center"/>
          </w:tcPr>
          <w:p w:rsidR="00342A21" w:rsidRDefault="00D91542">
            <w:pPr>
              <w:spacing w:after="0"/>
              <w:ind w:left="-17" w:firstLine="0"/>
              <w:jc w:val="left"/>
            </w:pPr>
            <w:proofErr w:type="spellStart"/>
            <w:r>
              <w:rPr>
                <w:sz w:val="19"/>
              </w:rPr>
              <w:t>anagementHigh</w:t>
            </w:r>
            <w:proofErr w:type="spellEnd"/>
          </w:p>
        </w:tc>
      </w:tr>
      <w:tr w:rsidR="00342A21">
        <w:trPr>
          <w:trHeight w:val="480"/>
        </w:trPr>
        <w:tc>
          <w:tcPr>
            <w:tcW w:w="2268" w:type="dxa"/>
            <w:tcBorders>
              <w:top w:val="single" w:sz="4" w:space="0" w:color="90CAF9"/>
              <w:left w:val="single" w:sz="4" w:space="0" w:color="90CAF9"/>
              <w:bottom w:val="single" w:sz="4" w:space="0" w:color="90CAF9"/>
              <w:right w:val="single" w:sz="4" w:space="0" w:color="90CAF9"/>
            </w:tcBorders>
            <w:shd w:val="clear" w:color="auto" w:fill="E3F2FD"/>
            <w:vAlign w:val="center"/>
          </w:tcPr>
          <w:p w:rsidR="00342A21" w:rsidRDefault="00D91542">
            <w:pPr>
              <w:spacing w:after="0"/>
              <w:ind w:left="160" w:firstLine="0"/>
              <w:jc w:val="left"/>
            </w:pPr>
            <w:r>
              <w:rPr>
                <w:sz w:val="19"/>
              </w:rPr>
              <w:t>Insider Threats</w:t>
            </w:r>
          </w:p>
        </w:tc>
        <w:tc>
          <w:tcPr>
            <w:tcW w:w="3969" w:type="dxa"/>
            <w:tcBorders>
              <w:top w:val="single" w:sz="4" w:space="0" w:color="90CAF9"/>
              <w:left w:val="single" w:sz="4" w:space="0" w:color="90CAF9"/>
              <w:bottom w:val="single" w:sz="4" w:space="0" w:color="90CAF9"/>
              <w:right w:val="single" w:sz="4" w:space="0" w:color="90CAF9"/>
            </w:tcBorders>
            <w:shd w:val="clear" w:color="auto" w:fill="E3F2FD"/>
            <w:vAlign w:val="center"/>
          </w:tcPr>
          <w:p w:rsidR="00342A21" w:rsidRDefault="00D91542">
            <w:pPr>
              <w:spacing w:after="0"/>
              <w:ind w:left="160" w:firstLine="0"/>
              <w:jc w:val="left"/>
            </w:pPr>
            <w:r>
              <w:rPr>
                <w:sz w:val="19"/>
              </w:rPr>
              <w:t xml:space="preserve">RBAC, Access monitoring, Least privilege </w:t>
            </w:r>
            <w:proofErr w:type="spellStart"/>
            <w:r>
              <w:rPr>
                <w:sz w:val="19"/>
              </w:rPr>
              <w:t>po</w:t>
            </w:r>
            <w:proofErr w:type="spellEnd"/>
          </w:p>
        </w:tc>
        <w:tc>
          <w:tcPr>
            <w:tcW w:w="1417" w:type="dxa"/>
            <w:tcBorders>
              <w:top w:val="single" w:sz="4" w:space="0" w:color="90CAF9"/>
              <w:left w:val="single" w:sz="4" w:space="0" w:color="90CAF9"/>
              <w:bottom w:val="single" w:sz="4" w:space="0" w:color="90CAF9"/>
              <w:right w:val="single" w:sz="4" w:space="0" w:color="90CAF9"/>
            </w:tcBorders>
            <w:shd w:val="clear" w:color="auto" w:fill="E3F2FD"/>
            <w:vAlign w:val="center"/>
          </w:tcPr>
          <w:p w:rsidR="00342A21" w:rsidRDefault="00D91542">
            <w:pPr>
              <w:spacing w:after="0"/>
              <w:ind w:left="-28" w:firstLine="0"/>
            </w:pPr>
            <w:proofErr w:type="spellStart"/>
            <w:r>
              <w:rPr>
                <w:sz w:val="19"/>
              </w:rPr>
              <w:t>licyMedium</w:t>
            </w:r>
            <w:proofErr w:type="spellEnd"/>
            <w:r>
              <w:rPr>
                <w:sz w:val="19"/>
              </w:rPr>
              <w:t>–High</w:t>
            </w:r>
          </w:p>
        </w:tc>
      </w:tr>
      <w:tr w:rsidR="00342A21">
        <w:trPr>
          <w:trHeight w:val="480"/>
        </w:trPr>
        <w:tc>
          <w:tcPr>
            <w:tcW w:w="2268" w:type="dxa"/>
            <w:tcBorders>
              <w:top w:val="single" w:sz="4" w:space="0" w:color="90CAF9"/>
              <w:left w:val="single" w:sz="4" w:space="0" w:color="90CAF9"/>
              <w:bottom w:val="single" w:sz="4" w:space="0" w:color="90CAF9"/>
              <w:right w:val="single" w:sz="4" w:space="0" w:color="90CAF9"/>
            </w:tcBorders>
            <w:shd w:val="clear" w:color="auto" w:fill="FFFFFF"/>
            <w:vAlign w:val="center"/>
          </w:tcPr>
          <w:p w:rsidR="00342A21" w:rsidRDefault="00D91542">
            <w:pPr>
              <w:spacing w:after="0"/>
              <w:ind w:left="160" w:firstLine="0"/>
              <w:jc w:val="left"/>
            </w:pPr>
            <w:r>
              <w:rPr>
                <w:sz w:val="19"/>
              </w:rPr>
              <w:t>Weak Passwords</w:t>
            </w:r>
          </w:p>
        </w:tc>
        <w:tc>
          <w:tcPr>
            <w:tcW w:w="3969" w:type="dxa"/>
            <w:tcBorders>
              <w:top w:val="single" w:sz="4" w:space="0" w:color="90CAF9"/>
              <w:left w:val="single" w:sz="4" w:space="0" w:color="90CAF9"/>
              <w:bottom w:val="single" w:sz="4" w:space="0" w:color="90CAF9"/>
              <w:right w:val="single" w:sz="4" w:space="0" w:color="90CAF9"/>
            </w:tcBorders>
            <w:shd w:val="clear" w:color="auto" w:fill="FFFFFF"/>
            <w:vAlign w:val="center"/>
          </w:tcPr>
          <w:p w:rsidR="00342A21" w:rsidRDefault="00D91542">
            <w:pPr>
              <w:spacing w:after="0"/>
              <w:ind w:left="160" w:firstLine="0"/>
              <w:jc w:val="left"/>
            </w:pPr>
            <w:r>
              <w:rPr>
                <w:sz w:val="19"/>
              </w:rPr>
              <w:t>MFA, Password managers, Strong password</w:t>
            </w:r>
          </w:p>
        </w:tc>
        <w:tc>
          <w:tcPr>
            <w:tcW w:w="1417" w:type="dxa"/>
            <w:tcBorders>
              <w:top w:val="single" w:sz="4" w:space="0" w:color="90CAF9"/>
              <w:left w:val="single" w:sz="4" w:space="0" w:color="90CAF9"/>
              <w:bottom w:val="single" w:sz="4" w:space="0" w:color="90CAF9"/>
              <w:right w:val="single" w:sz="4" w:space="0" w:color="90CAF9"/>
            </w:tcBorders>
            <w:shd w:val="clear" w:color="auto" w:fill="FFFFFF"/>
            <w:vAlign w:val="center"/>
          </w:tcPr>
          <w:p w:rsidR="00342A21" w:rsidRDefault="00D91542">
            <w:pPr>
              <w:spacing w:after="0"/>
              <w:ind w:left="-39" w:firstLine="0"/>
              <w:jc w:val="left"/>
            </w:pPr>
            <w:r>
              <w:rPr>
                <w:sz w:val="19"/>
              </w:rPr>
              <w:t xml:space="preserve"> </w:t>
            </w:r>
            <w:proofErr w:type="spellStart"/>
            <w:r>
              <w:rPr>
                <w:sz w:val="19"/>
              </w:rPr>
              <w:t>policyHigh</w:t>
            </w:r>
            <w:proofErr w:type="spellEnd"/>
          </w:p>
        </w:tc>
      </w:tr>
      <w:tr w:rsidR="00342A21">
        <w:trPr>
          <w:trHeight w:val="480"/>
        </w:trPr>
        <w:tc>
          <w:tcPr>
            <w:tcW w:w="2268" w:type="dxa"/>
            <w:tcBorders>
              <w:top w:val="single" w:sz="4" w:space="0" w:color="90CAF9"/>
              <w:left w:val="single" w:sz="4" w:space="0" w:color="90CAF9"/>
              <w:bottom w:val="single" w:sz="4" w:space="0" w:color="90CAF9"/>
              <w:right w:val="single" w:sz="4" w:space="0" w:color="90CAF9"/>
            </w:tcBorders>
            <w:shd w:val="clear" w:color="auto" w:fill="E3F2FD"/>
            <w:vAlign w:val="center"/>
          </w:tcPr>
          <w:p w:rsidR="00342A21" w:rsidRDefault="00D91542">
            <w:pPr>
              <w:spacing w:after="0"/>
              <w:ind w:left="160" w:firstLine="0"/>
              <w:jc w:val="left"/>
            </w:pPr>
            <w:r>
              <w:rPr>
                <w:sz w:val="19"/>
              </w:rPr>
              <w:lastRenderedPageBreak/>
              <w:t>Unpatched Software</w:t>
            </w:r>
          </w:p>
        </w:tc>
        <w:tc>
          <w:tcPr>
            <w:tcW w:w="3969" w:type="dxa"/>
            <w:tcBorders>
              <w:top w:val="single" w:sz="4" w:space="0" w:color="90CAF9"/>
              <w:left w:val="single" w:sz="4" w:space="0" w:color="90CAF9"/>
              <w:bottom w:val="single" w:sz="4" w:space="0" w:color="90CAF9"/>
              <w:right w:val="single" w:sz="4" w:space="0" w:color="90CAF9"/>
            </w:tcBorders>
            <w:shd w:val="clear" w:color="auto" w:fill="E3F2FD"/>
            <w:vAlign w:val="center"/>
          </w:tcPr>
          <w:p w:rsidR="00342A21" w:rsidRDefault="00D91542">
            <w:pPr>
              <w:spacing w:after="0"/>
              <w:ind w:left="160" w:firstLine="0"/>
              <w:jc w:val="left"/>
            </w:pPr>
            <w:r>
              <w:rPr>
                <w:sz w:val="19"/>
              </w:rPr>
              <w:t xml:space="preserve">Automated patch management, Vulnerability </w:t>
            </w:r>
          </w:p>
        </w:tc>
        <w:tc>
          <w:tcPr>
            <w:tcW w:w="1417" w:type="dxa"/>
            <w:tcBorders>
              <w:top w:val="single" w:sz="4" w:space="0" w:color="90CAF9"/>
              <w:left w:val="single" w:sz="4" w:space="0" w:color="90CAF9"/>
              <w:bottom w:val="single" w:sz="4" w:space="0" w:color="90CAF9"/>
              <w:right w:val="single" w:sz="4" w:space="0" w:color="90CAF9"/>
            </w:tcBorders>
            <w:shd w:val="clear" w:color="auto" w:fill="E3F2FD"/>
            <w:vAlign w:val="center"/>
          </w:tcPr>
          <w:p w:rsidR="00342A21" w:rsidRDefault="00D91542">
            <w:pPr>
              <w:spacing w:after="0"/>
              <w:ind w:left="-17" w:firstLine="0"/>
              <w:jc w:val="left"/>
            </w:pPr>
            <w:proofErr w:type="spellStart"/>
            <w:r>
              <w:rPr>
                <w:sz w:val="19"/>
              </w:rPr>
              <w:t>scansHigh</w:t>
            </w:r>
            <w:proofErr w:type="spellEnd"/>
          </w:p>
        </w:tc>
      </w:tr>
    </w:tbl>
    <w:p w:rsidR="00342A21" w:rsidRDefault="00D91542">
      <w:pPr>
        <w:pStyle w:val="Heading2"/>
        <w:ind w:left="-5"/>
      </w:pPr>
      <w:r>
        <w:t>6.2 Best Practices for SME Cybersecurity</w:t>
      </w:r>
    </w:p>
    <w:p w:rsidR="00342A21" w:rsidRDefault="00D91542">
      <w:pPr>
        <w:numPr>
          <w:ilvl w:val="0"/>
          <w:numId w:val="8"/>
        </w:numPr>
        <w:ind w:hanging="217"/>
      </w:pPr>
      <w:r>
        <w:t>Implement Multi-Factor Authentication (MFA) for all critical accounts</w:t>
      </w:r>
    </w:p>
    <w:p w:rsidR="00342A21" w:rsidRDefault="00D91542">
      <w:pPr>
        <w:numPr>
          <w:ilvl w:val="0"/>
          <w:numId w:val="8"/>
        </w:numPr>
        <w:ind w:hanging="217"/>
      </w:pPr>
      <w:r>
        <w:t>Use strong password policies and password managers</w:t>
      </w:r>
    </w:p>
    <w:p w:rsidR="00342A21" w:rsidRDefault="00D91542">
      <w:pPr>
        <w:numPr>
          <w:ilvl w:val="0"/>
          <w:numId w:val="8"/>
        </w:numPr>
        <w:ind w:hanging="217"/>
      </w:pPr>
      <w:r>
        <w:t>Install and maintain firewalls and antivirus software</w:t>
      </w:r>
    </w:p>
    <w:p w:rsidR="00342A21" w:rsidRDefault="00D91542">
      <w:pPr>
        <w:numPr>
          <w:ilvl w:val="0"/>
          <w:numId w:val="8"/>
        </w:numPr>
        <w:ind w:hanging="217"/>
      </w:pPr>
      <w:r>
        <w:t>Perform regular software updates and pat</w:t>
      </w:r>
      <w:r>
        <w:t>ch management</w:t>
      </w:r>
    </w:p>
    <w:p w:rsidR="00342A21" w:rsidRDefault="00D91542">
      <w:pPr>
        <w:numPr>
          <w:ilvl w:val="0"/>
          <w:numId w:val="8"/>
        </w:numPr>
        <w:ind w:hanging="217"/>
      </w:pPr>
      <w:r>
        <w:t>Conduct employee cybersecurity awareness training</w:t>
      </w:r>
    </w:p>
    <w:p w:rsidR="00342A21" w:rsidRDefault="00D91542">
      <w:pPr>
        <w:numPr>
          <w:ilvl w:val="0"/>
          <w:numId w:val="8"/>
        </w:numPr>
        <w:ind w:hanging="217"/>
      </w:pPr>
      <w:r>
        <w:t>Create regular data backups and test recovery procedures</w:t>
      </w:r>
    </w:p>
    <w:p w:rsidR="00342A21" w:rsidRDefault="00D91542">
      <w:pPr>
        <w:numPr>
          <w:ilvl w:val="0"/>
          <w:numId w:val="8"/>
        </w:numPr>
        <w:ind w:hanging="217"/>
      </w:pPr>
      <w:r>
        <w:t>Apply Role-Based Access Control (RBAC) and least privilege</w:t>
      </w:r>
    </w:p>
    <w:p w:rsidR="00342A21" w:rsidRDefault="00D91542">
      <w:pPr>
        <w:numPr>
          <w:ilvl w:val="0"/>
          <w:numId w:val="8"/>
        </w:numPr>
        <w:ind w:hanging="217"/>
      </w:pPr>
      <w:r>
        <w:t>Encrypt sensitive business and customer data</w:t>
      </w:r>
    </w:p>
    <w:p w:rsidR="00342A21" w:rsidRDefault="00D91542">
      <w:pPr>
        <w:numPr>
          <w:ilvl w:val="0"/>
          <w:numId w:val="8"/>
        </w:numPr>
        <w:ind w:hanging="217"/>
      </w:pPr>
      <w:r>
        <w:t xml:space="preserve">Monitor systems for suspicious </w:t>
      </w:r>
      <w:r>
        <w:t>activities and incidents</w:t>
      </w:r>
    </w:p>
    <w:p w:rsidR="00342A21" w:rsidRDefault="00D91542">
      <w:pPr>
        <w:numPr>
          <w:ilvl w:val="0"/>
          <w:numId w:val="8"/>
        </w:numPr>
        <w:ind w:hanging="217"/>
      </w:pPr>
      <w:r>
        <w:t>Perform periodic security audits and risk assessments</w:t>
      </w:r>
    </w:p>
    <w:p w:rsidR="00342A21" w:rsidRDefault="00D91542">
      <w:pPr>
        <w:pStyle w:val="Heading1"/>
        <w:ind w:left="-5"/>
      </w:pPr>
      <w:r>
        <w:t>7. Case Studies &amp; Validation</w:t>
      </w:r>
    </w:p>
    <w:p w:rsidR="00342A21" w:rsidRDefault="00D91542">
      <w:pPr>
        <w:pStyle w:val="Heading2"/>
        <w:spacing w:after="0"/>
        <w:ind w:left="-5"/>
      </w:pPr>
      <w:r>
        <w:t>Case Study: Retail Store</w:t>
      </w:r>
    </w:p>
    <w:tbl>
      <w:tblPr>
        <w:tblStyle w:val="TableGrid"/>
        <w:tblW w:w="8787" w:type="dxa"/>
        <w:tblInd w:w="305" w:type="dxa"/>
        <w:tblCellMar>
          <w:top w:w="156" w:type="dxa"/>
          <w:left w:w="160" w:type="dxa"/>
          <w:bottom w:w="0" w:type="dxa"/>
          <w:right w:w="115" w:type="dxa"/>
        </w:tblCellMar>
        <w:tblLook w:val="04A0" w:firstRow="1" w:lastRow="0" w:firstColumn="1" w:lastColumn="0" w:noHBand="0" w:noVBand="1"/>
      </w:tblPr>
      <w:tblGrid>
        <w:gridCol w:w="1984"/>
        <w:gridCol w:w="6803"/>
      </w:tblGrid>
      <w:tr w:rsidR="00342A21">
        <w:trPr>
          <w:trHeight w:val="440"/>
        </w:trPr>
        <w:tc>
          <w:tcPr>
            <w:tcW w:w="1984" w:type="dxa"/>
            <w:tcBorders>
              <w:top w:val="single" w:sz="4" w:space="0" w:color="90CAF9"/>
              <w:left w:val="single" w:sz="4" w:space="0" w:color="90CAF9"/>
              <w:bottom w:val="single" w:sz="4" w:space="0" w:color="90CAF9"/>
              <w:right w:val="single" w:sz="4" w:space="0" w:color="90CAF9"/>
            </w:tcBorders>
            <w:shd w:val="clear" w:color="auto" w:fill="E3F2FD"/>
          </w:tcPr>
          <w:p w:rsidR="00342A21" w:rsidRDefault="00D91542">
            <w:pPr>
              <w:spacing w:after="0"/>
              <w:ind w:left="0" w:firstLine="0"/>
              <w:jc w:val="left"/>
            </w:pPr>
            <w:r>
              <w:rPr>
                <w:b/>
                <w:sz w:val="20"/>
              </w:rPr>
              <w:t>Threat</w:t>
            </w:r>
          </w:p>
        </w:tc>
        <w:tc>
          <w:tcPr>
            <w:tcW w:w="6803" w:type="dxa"/>
            <w:tcBorders>
              <w:top w:val="single" w:sz="4" w:space="0" w:color="90CAF9"/>
              <w:left w:val="single" w:sz="4" w:space="0" w:color="90CAF9"/>
              <w:bottom w:val="single" w:sz="4" w:space="0" w:color="90CAF9"/>
              <w:right w:val="single" w:sz="4" w:space="0" w:color="90CAF9"/>
            </w:tcBorders>
          </w:tcPr>
          <w:p w:rsidR="00342A21" w:rsidRDefault="00D91542">
            <w:pPr>
              <w:spacing w:after="0"/>
              <w:ind w:left="0" w:firstLine="0"/>
              <w:jc w:val="left"/>
            </w:pPr>
            <w:r>
              <w:rPr>
                <w:sz w:val="20"/>
              </w:rPr>
              <w:t>Phishing Attack</w:t>
            </w:r>
          </w:p>
        </w:tc>
      </w:tr>
      <w:tr w:rsidR="00342A21">
        <w:trPr>
          <w:trHeight w:val="440"/>
        </w:trPr>
        <w:tc>
          <w:tcPr>
            <w:tcW w:w="1984" w:type="dxa"/>
            <w:tcBorders>
              <w:top w:val="single" w:sz="4" w:space="0" w:color="90CAF9"/>
              <w:left w:val="single" w:sz="4" w:space="0" w:color="90CAF9"/>
              <w:bottom w:val="single" w:sz="4" w:space="0" w:color="90CAF9"/>
              <w:right w:val="single" w:sz="4" w:space="0" w:color="90CAF9"/>
            </w:tcBorders>
            <w:shd w:val="clear" w:color="auto" w:fill="E3F2FD"/>
          </w:tcPr>
          <w:p w:rsidR="00342A21" w:rsidRDefault="00D91542">
            <w:pPr>
              <w:spacing w:after="0"/>
              <w:ind w:left="0" w:firstLine="0"/>
              <w:jc w:val="left"/>
            </w:pPr>
            <w:r>
              <w:rPr>
                <w:b/>
                <w:sz w:val="20"/>
              </w:rPr>
              <w:t>Severity</w:t>
            </w:r>
          </w:p>
        </w:tc>
        <w:tc>
          <w:tcPr>
            <w:tcW w:w="6803" w:type="dxa"/>
            <w:tcBorders>
              <w:top w:val="single" w:sz="4" w:space="0" w:color="90CAF9"/>
              <w:left w:val="single" w:sz="4" w:space="0" w:color="90CAF9"/>
              <w:bottom w:val="single" w:sz="4" w:space="0" w:color="90CAF9"/>
              <w:right w:val="single" w:sz="4" w:space="0" w:color="90CAF9"/>
            </w:tcBorders>
          </w:tcPr>
          <w:p w:rsidR="00342A21" w:rsidRDefault="00D91542">
            <w:pPr>
              <w:spacing w:after="0"/>
              <w:ind w:left="0" w:firstLine="0"/>
              <w:jc w:val="left"/>
            </w:pPr>
            <w:r>
              <w:rPr>
                <w:sz w:val="20"/>
              </w:rPr>
              <w:t>High</w:t>
            </w:r>
          </w:p>
        </w:tc>
      </w:tr>
      <w:tr w:rsidR="00342A21">
        <w:trPr>
          <w:trHeight w:val="440"/>
        </w:trPr>
        <w:tc>
          <w:tcPr>
            <w:tcW w:w="1984" w:type="dxa"/>
            <w:tcBorders>
              <w:top w:val="single" w:sz="4" w:space="0" w:color="90CAF9"/>
              <w:left w:val="single" w:sz="4" w:space="0" w:color="90CAF9"/>
              <w:bottom w:val="single" w:sz="4" w:space="0" w:color="90CAF9"/>
              <w:right w:val="single" w:sz="4" w:space="0" w:color="90CAF9"/>
            </w:tcBorders>
            <w:shd w:val="clear" w:color="auto" w:fill="E3F2FD"/>
          </w:tcPr>
          <w:p w:rsidR="00342A21" w:rsidRDefault="00D91542">
            <w:pPr>
              <w:spacing w:after="0"/>
              <w:ind w:left="0" w:firstLine="0"/>
              <w:jc w:val="left"/>
            </w:pPr>
            <w:r>
              <w:rPr>
                <w:b/>
                <w:sz w:val="20"/>
              </w:rPr>
              <w:t>Scenario</w:t>
            </w:r>
          </w:p>
        </w:tc>
        <w:tc>
          <w:tcPr>
            <w:tcW w:w="6803" w:type="dxa"/>
            <w:tcBorders>
              <w:top w:val="single" w:sz="4" w:space="0" w:color="90CAF9"/>
              <w:left w:val="single" w:sz="4" w:space="0" w:color="90CAF9"/>
              <w:bottom w:val="single" w:sz="4" w:space="0" w:color="90CAF9"/>
              <w:right w:val="single" w:sz="4" w:space="0" w:color="90CAF9"/>
            </w:tcBorders>
          </w:tcPr>
          <w:p w:rsidR="00342A21" w:rsidRDefault="00D91542">
            <w:pPr>
              <w:spacing w:after="0"/>
              <w:ind w:left="0" w:firstLine="0"/>
              <w:jc w:val="left"/>
            </w:pPr>
            <w:r>
              <w:rPr>
                <w:sz w:val="20"/>
              </w:rPr>
              <w:t>Phishing email caused credential theft compromising POS system.</w:t>
            </w:r>
          </w:p>
        </w:tc>
      </w:tr>
      <w:tr w:rsidR="00342A21">
        <w:trPr>
          <w:trHeight w:val="440"/>
        </w:trPr>
        <w:tc>
          <w:tcPr>
            <w:tcW w:w="1984" w:type="dxa"/>
            <w:tcBorders>
              <w:top w:val="single" w:sz="4" w:space="0" w:color="90CAF9"/>
              <w:left w:val="single" w:sz="4" w:space="0" w:color="90CAF9"/>
              <w:bottom w:val="single" w:sz="4" w:space="0" w:color="90CAF9"/>
              <w:right w:val="single" w:sz="4" w:space="0" w:color="90CAF9"/>
            </w:tcBorders>
            <w:shd w:val="clear" w:color="auto" w:fill="E3F2FD"/>
          </w:tcPr>
          <w:p w:rsidR="00342A21" w:rsidRDefault="00D91542">
            <w:pPr>
              <w:spacing w:after="0"/>
              <w:ind w:left="0" w:firstLine="0"/>
              <w:jc w:val="left"/>
            </w:pPr>
            <w:r>
              <w:rPr>
                <w:b/>
                <w:sz w:val="20"/>
              </w:rPr>
              <w:t>Controls Applied</w:t>
            </w:r>
          </w:p>
        </w:tc>
        <w:tc>
          <w:tcPr>
            <w:tcW w:w="6803" w:type="dxa"/>
            <w:tcBorders>
              <w:top w:val="single" w:sz="4" w:space="0" w:color="90CAF9"/>
              <w:left w:val="single" w:sz="4" w:space="0" w:color="90CAF9"/>
              <w:bottom w:val="single" w:sz="4" w:space="0" w:color="90CAF9"/>
              <w:right w:val="single" w:sz="4" w:space="0" w:color="90CAF9"/>
            </w:tcBorders>
          </w:tcPr>
          <w:p w:rsidR="00342A21" w:rsidRDefault="00D91542">
            <w:pPr>
              <w:spacing w:after="0"/>
              <w:ind w:left="0" w:firstLine="0"/>
              <w:jc w:val="left"/>
            </w:pPr>
            <w:r>
              <w:rPr>
                <w:sz w:val="20"/>
              </w:rPr>
              <w:t>MFA + Employee Training</w:t>
            </w:r>
          </w:p>
        </w:tc>
      </w:tr>
      <w:tr w:rsidR="00342A21">
        <w:trPr>
          <w:trHeight w:val="440"/>
        </w:trPr>
        <w:tc>
          <w:tcPr>
            <w:tcW w:w="1984" w:type="dxa"/>
            <w:tcBorders>
              <w:top w:val="single" w:sz="4" w:space="0" w:color="90CAF9"/>
              <w:left w:val="single" w:sz="4" w:space="0" w:color="90CAF9"/>
              <w:bottom w:val="single" w:sz="4" w:space="0" w:color="90CAF9"/>
              <w:right w:val="single" w:sz="4" w:space="0" w:color="90CAF9"/>
            </w:tcBorders>
            <w:shd w:val="clear" w:color="auto" w:fill="E3F2FD"/>
          </w:tcPr>
          <w:p w:rsidR="00342A21" w:rsidRDefault="00D91542">
            <w:pPr>
              <w:spacing w:after="0"/>
              <w:ind w:left="0" w:firstLine="0"/>
              <w:jc w:val="left"/>
            </w:pPr>
            <w:r>
              <w:rPr>
                <w:b/>
                <w:sz w:val="20"/>
              </w:rPr>
              <w:t>Outcome</w:t>
            </w:r>
          </w:p>
        </w:tc>
        <w:tc>
          <w:tcPr>
            <w:tcW w:w="6803" w:type="dxa"/>
            <w:tcBorders>
              <w:top w:val="single" w:sz="4" w:space="0" w:color="90CAF9"/>
              <w:left w:val="single" w:sz="4" w:space="0" w:color="90CAF9"/>
              <w:bottom w:val="single" w:sz="4" w:space="0" w:color="90CAF9"/>
              <w:right w:val="single" w:sz="4" w:space="0" w:color="90CAF9"/>
            </w:tcBorders>
          </w:tcPr>
          <w:p w:rsidR="00342A21" w:rsidRDefault="00D91542">
            <w:pPr>
              <w:spacing w:after="0"/>
              <w:ind w:left="0" w:firstLine="0"/>
              <w:jc w:val="left"/>
            </w:pPr>
            <w:r>
              <w:rPr>
                <w:sz w:val="20"/>
              </w:rPr>
              <w:t>Reduced credential theft; staff can now identify phishing emails.</w:t>
            </w:r>
          </w:p>
        </w:tc>
      </w:tr>
    </w:tbl>
    <w:p w:rsidR="00342A21" w:rsidRDefault="00D91542">
      <w:pPr>
        <w:pStyle w:val="Heading2"/>
        <w:spacing w:after="0"/>
        <w:ind w:left="-5"/>
      </w:pPr>
      <w:r>
        <w:t>Case Study: Healthcare Clinic</w:t>
      </w:r>
    </w:p>
    <w:tbl>
      <w:tblPr>
        <w:tblStyle w:val="TableGrid"/>
        <w:tblW w:w="8787" w:type="dxa"/>
        <w:tblInd w:w="305" w:type="dxa"/>
        <w:tblCellMar>
          <w:top w:w="156" w:type="dxa"/>
          <w:left w:w="160" w:type="dxa"/>
          <w:bottom w:w="0" w:type="dxa"/>
          <w:right w:w="115" w:type="dxa"/>
        </w:tblCellMar>
        <w:tblLook w:val="04A0" w:firstRow="1" w:lastRow="0" w:firstColumn="1" w:lastColumn="0" w:noHBand="0" w:noVBand="1"/>
      </w:tblPr>
      <w:tblGrid>
        <w:gridCol w:w="1984"/>
        <w:gridCol w:w="6803"/>
      </w:tblGrid>
      <w:tr w:rsidR="00342A21">
        <w:trPr>
          <w:trHeight w:val="440"/>
        </w:trPr>
        <w:tc>
          <w:tcPr>
            <w:tcW w:w="1984" w:type="dxa"/>
            <w:tcBorders>
              <w:top w:val="single" w:sz="4" w:space="0" w:color="90CAF9"/>
              <w:left w:val="single" w:sz="4" w:space="0" w:color="90CAF9"/>
              <w:bottom w:val="single" w:sz="4" w:space="0" w:color="90CAF9"/>
              <w:right w:val="single" w:sz="4" w:space="0" w:color="90CAF9"/>
            </w:tcBorders>
            <w:shd w:val="clear" w:color="auto" w:fill="E3F2FD"/>
          </w:tcPr>
          <w:p w:rsidR="00342A21" w:rsidRDefault="00D91542">
            <w:pPr>
              <w:spacing w:after="0"/>
              <w:ind w:left="0" w:firstLine="0"/>
              <w:jc w:val="left"/>
            </w:pPr>
            <w:r>
              <w:rPr>
                <w:b/>
                <w:sz w:val="20"/>
              </w:rPr>
              <w:t>Threat</w:t>
            </w:r>
          </w:p>
        </w:tc>
        <w:tc>
          <w:tcPr>
            <w:tcW w:w="6803" w:type="dxa"/>
            <w:tcBorders>
              <w:top w:val="single" w:sz="4" w:space="0" w:color="90CAF9"/>
              <w:left w:val="single" w:sz="4" w:space="0" w:color="90CAF9"/>
              <w:bottom w:val="single" w:sz="4" w:space="0" w:color="90CAF9"/>
              <w:right w:val="single" w:sz="4" w:space="0" w:color="90CAF9"/>
            </w:tcBorders>
          </w:tcPr>
          <w:p w:rsidR="00342A21" w:rsidRDefault="00D91542">
            <w:pPr>
              <w:spacing w:after="0"/>
              <w:ind w:left="0" w:firstLine="0"/>
              <w:jc w:val="left"/>
            </w:pPr>
            <w:r>
              <w:rPr>
                <w:sz w:val="20"/>
              </w:rPr>
              <w:t>Ransomware</w:t>
            </w:r>
          </w:p>
        </w:tc>
      </w:tr>
      <w:tr w:rsidR="00342A21">
        <w:trPr>
          <w:trHeight w:val="440"/>
        </w:trPr>
        <w:tc>
          <w:tcPr>
            <w:tcW w:w="1984" w:type="dxa"/>
            <w:tcBorders>
              <w:top w:val="single" w:sz="4" w:space="0" w:color="90CAF9"/>
              <w:left w:val="single" w:sz="4" w:space="0" w:color="90CAF9"/>
              <w:bottom w:val="single" w:sz="4" w:space="0" w:color="90CAF9"/>
              <w:right w:val="single" w:sz="4" w:space="0" w:color="90CAF9"/>
            </w:tcBorders>
            <w:shd w:val="clear" w:color="auto" w:fill="E3F2FD"/>
          </w:tcPr>
          <w:p w:rsidR="00342A21" w:rsidRDefault="00D91542">
            <w:pPr>
              <w:spacing w:after="0"/>
              <w:ind w:left="0" w:firstLine="0"/>
              <w:jc w:val="left"/>
            </w:pPr>
            <w:r>
              <w:rPr>
                <w:b/>
                <w:sz w:val="20"/>
              </w:rPr>
              <w:t>Severity</w:t>
            </w:r>
          </w:p>
        </w:tc>
        <w:tc>
          <w:tcPr>
            <w:tcW w:w="6803" w:type="dxa"/>
            <w:tcBorders>
              <w:top w:val="single" w:sz="4" w:space="0" w:color="90CAF9"/>
              <w:left w:val="single" w:sz="4" w:space="0" w:color="90CAF9"/>
              <w:bottom w:val="single" w:sz="4" w:space="0" w:color="90CAF9"/>
              <w:right w:val="single" w:sz="4" w:space="0" w:color="90CAF9"/>
            </w:tcBorders>
          </w:tcPr>
          <w:p w:rsidR="00342A21" w:rsidRDefault="00D91542">
            <w:pPr>
              <w:spacing w:after="0"/>
              <w:ind w:left="0" w:firstLine="0"/>
              <w:jc w:val="left"/>
            </w:pPr>
            <w:r>
              <w:rPr>
                <w:sz w:val="20"/>
              </w:rPr>
              <w:t>Critical</w:t>
            </w:r>
          </w:p>
        </w:tc>
      </w:tr>
      <w:tr w:rsidR="00342A21">
        <w:trPr>
          <w:trHeight w:val="440"/>
        </w:trPr>
        <w:tc>
          <w:tcPr>
            <w:tcW w:w="1984" w:type="dxa"/>
            <w:tcBorders>
              <w:top w:val="single" w:sz="4" w:space="0" w:color="90CAF9"/>
              <w:left w:val="single" w:sz="4" w:space="0" w:color="90CAF9"/>
              <w:bottom w:val="single" w:sz="4" w:space="0" w:color="90CAF9"/>
              <w:right w:val="single" w:sz="4" w:space="0" w:color="90CAF9"/>
            </w:tcBorders>
            <w:shd w:val="clear" w:color="auto" w:fill="E3F2FD"/>
          </w:tcPr>
          <w:p w:rsidR="00342A21" w:rsidRDefault="00D91542">
            <w:pPr>
              <w:spacing w:after="0"/>
              <w:ind w:left="0" w:firstLine="0"/>
              <w:jc w:val="left"/>
            </w:pPr>
            <w:r>
              <w:rPr>
                <w:b/>
                <w:sz w:val="20"/>
              </w:rPr>
              <w:t>Scenario</w:t>
            </w:r>
          </w:p>
        </w:tc>
        <w:tc>
          <w:tcPr>
            <w:tcW w:w="6803" w:type="dxa"/>
            <w:tcBorders>
              <w:top w:val="single" w:sz="4" w:space="0" w:color="90CAF9"/>
              <w:left w:val="single" w:sz="4" w:space="0" w:color="90CAF9"/>
              <w:bottom w:val="single" w:sz="4" w:space="0" w:color="90CAF9"/>
              <w:right w:val="single" w:sz="4" w:space="0" w:color="90CAF9"/>
            </w:tcBorders>
          </w:tcPr>
          <w:p w:rsidR="00342A21" w:rsidRDefault="00D91542">
            <w:pPr>
              <w:spacing w:after="0"/>
              <w:ind w:left="0" w:firstLine="0"/>
              <w:jc w:val="left"/>
            </w:pPr>
            <w:r>
              <w:rPr>
                <w:sz w:val="20"/>
              </w:rPr>
              <w:t>Ransomware encrypted patient records, halting clinical operations.</w:t>
            </w:r>
          </w:p>
        </w:tc>
      </w:tr>
      <w:tr w:rsidR="00342A21">
        <w:trPr>
          <w:trHeight w:val="440"/>
        </w:trPr>
        <w:tc>
          <w:tcPr>
            <w:tcW w:w="1984" w:type="dxa"/>
            <w:tcBorders>
              <w:top w:val="single" w:sz="4" w:space="0" w:color="90CAF9"/>
              <w:left w:val="single" w:sz="4" w:space="0" w:color="90CAF9"/>
              <w:bottom w:val="single" w:sz="4" w:space="0" w:color="90CAF9"/>
              <w:right w:val="single" w:sz="4" w:space="0" w:color="90CAF9"/>
            </w:tcBorders>
            <w:shd w:val="clear" w:color="auto" w:fill="E3F2FD"/>
          </w:tcPr>
          <w:p w:rsidR="00342A21" w:rsidRDefault="00D91542">
            <w:pPr>
              <w:spacing w:after="0"/>
              <w:ind w:left="0" w:firstLine="0"/>
              <w:jc w:val="left"/>
            </w:pPr>
            <w:r>
              <w:rPr>
                <w:b/>
                <w:sz w:val="20"/>
              </w:rPr>
              <w:lastRenderedPageBreak/>
              <w:t>Controls Applied</w:t>
            </w:r>
          </w:p>
        </w:tc>
        <w:tc>
          <w:tcPr>
            <w:tcW w:w="6803" w:type="dxa"/>
            <w:tcBorders>
              <w:top w:val="single" w:sz="4" w:space="0" w:color="90CAF9"/>
              <w:left w:val="single" w:sz="4" w:space="0" w:color="90CAF9"/>
              <w:bottom w:val="single" w:sz="4" w:space="0" w:color="90CAF9"/>
              <w:right w:val="single" w:sz="4" w:space="0" w:color="90CAF9"/>
            </w:tcBorders>
          </w:tcPr>
          <w:p w:rsidR="00342A21" w:rsidRDefault="00D91542">
            <w:pPr>
              <w:spacing w:after="0"/>
              <w:ind w:left="0" w:firstLine="0"/>
              <w:jc w:val="left"/>
            </w:pPr>
            <w:r>
              <w:rPr>
                <w:sz w:val="20"/>
              </w:rPr>
              <w:t>Backups + Endpoint Security</w:t>
            </w:r>
          </w:p>
        </w:tc>
      </w:tr>
      <w:tr w:rsidR="00342A21">
        <w:trPr>
          <w:trHeight w:val="440"/>
        </w:trPr>
        <w:tc>
          <w:tcPr>
            <w:tcW w:w="1984" w:type="dxa"/>
            <w:tcBorders>
              <w:top w:val="single" w:sz="4" w:space="0" w:color="90CAF9"/>
              <w:left w:val="single" w:sz="4" w:space="0" w:color="90CAF9"/>
              <w:bottom w:val="single" w:sz="4" w:space="0" w:color="90CAF9"/>
              <w:right w:val="single" w:sz="4" w:space="0" w:color="90CAF9"/>
            </w:tcBorders>
            <w:shd w:val="clear" w:color="auto" w:fill="E3F2FD"/>
          </w:tcPr>
          <w:p w:rsidR="00342A21" w:rsidRDefault="00D91542">
            <w:pPr>
              <w:spacing w:after="0"/>
              <w:ind w:left="0" w:firstLine="0"/>
              <w:jc w:val="left"/>
            </w:pPr>
            <w:r>
              <w:rPr>
                <w:b/>
                <w:sz w:val="20"/>
              </w:rPr>
              <w:t>Outcome</w:t>
            </w:r>
          </w:p>
        </w:tc>
        <w:tc>
          <w:tcPr>
            <w:tcW w:w="6803" w:type="dxa"/>
            <w:tcBorders>
              <w:top w:val="single" w:sz="4" w:space="0" w:color="90CAF9"/>
              <w:left w:val="single" w:sz="4" w:space="0" w:color="90CAF9"/>
              <w:bottom w:val="single" w:sz="4" w:space="0" w:color="90CAF9"/>
              <w:right w:val="single" w:sz="4" w:space="0" w:color="90CAF9"/>
            </w:tcBorders>
          </w:tcPr>
          <w:p w:rsidR="00342A21" w:rsidRDefault="00D91542">
            <w:pPr>
              <w:spacing w:after="0"/>
              <w:ind w:left="0" w:firstLine="0"/>
              <w:jc w:val="left"/>
            </w:pPr>
            <w:r>
              <w:rPr>
                <w:sz w:val="20"/>
              </w:rPr>
              <w:t>Fast recovery from attack with minimal data loss.</w:t>
            </w:r>
          </w:p>
        </w:tc>
      </w:tr>
    </w:tbl>
    <w:p w:rsidR="00342A21" w:rsidRDefault="00D91542">
      <w:pPr>
        <w:pStyle w:val="Heading2"/>
        <w:spacing w:after="0"/>
        <w:ind w:left="-5"/>
      </w:pPr>
      <w:r>
        <w:t>Case Study: IT Services Firm</w:t>
      </w:r>
    </w:p>
    <w:tbl>
      <w:tblPr>
        <w:tblStyle w:val="TableGrid"/>
        <w:tblW w:w="8787" w:type="dxa"/>
        <w:tblInd w:w="305" w:type="dxa"/>
        <w:tblCellMar>
          <w:top w:w="156" w:type="dxa"/>
          <w:left w:w="160" w:type="dxa"/>
          <w:bottom w:w="0" w:type="dxa"/>
          <w:right w:w="115" w:type="dxa"/>
        </w:tblCellMar>
        <w:tblLook w:val="04A0" w:firstRow="1" w:lastRow="0" w:firstColumn="1" w:lastColumn="0" w:noHBand="0" w:noVBand="1"/>
      </w:tblPr>
      <w:tblGrid>
        <w:gridCol w:w="1984"/>
        <w:gridCol w:w="6803"/>
      </w:tblGrid>
      <w:tr w:rsidR="00342A21">
        <w:trPr>
          <w:trHeight w:val="440"/>
        </w:trPr>
        <w:tc>
          <w:tcPr>
            <w:tcW w:w="1984" w:type="dxa"/>
            <w:tcBorders>
              <w:top w:val="single" w:sz="4" w:space="0" w:color="90CAF9"/>
              <w:left w:val="single" w:sz="4" w:space="0" w:color="90CAF9"/>
              <w:bottom w:val="single" w:sz="4" w:space="0" w:color="90CAF9"/>
              <w:right w:val="single" w:sz="4" w:space="0" w:color="90CAF9"/>
            </w:tcBorders>
            <w:shd w:val="clear" w:color="auto" w:fill="E3F2FD"/>
          </w:tcPr>
          <w:p w:rsidR="00342A21" w:rsidRDefault="00D91542">
            <w:pPr>
              <w:spacing w:after="0"/>
              <w:ind w:left="0" w:firstLine="0"/>
              <w:jc w:val="left"/>
            </w:pPr>
            <w:r>
              <w:rPr>
                <w:b/>
                <w:sz w:val="20"/>
              </w:rPr>
              <w:t>Threat</w:t>
            </w:r>
          </w:p>
        </w:tc>
        <w:tc>
          <w:tcPr>
            <w:tcW w:w="6803" w:type="dxa"/>
            <w:tcBorders>
              <w:top w:val="single" w:sz="4" w:space="0" w:color="90CAF9"/>
              <w:left w:val="single" w:sz="4" w:space="0" w:color="90CAF9"/>
              <w:bottom w:val="single" w:sz="4" w:space="0" w:color="90CAF9"/>
              <w:right w:val="single" w:sz="4" w:space="0" w:color="90CAF9"/>
            </w:tcBorders>
          </w:tcPr>
          <w:p w:rsidR="00342A21" w:rsidRDefault="00D91542">
            <w:pPr>
              <w:spacing w:after="0"/>
              <w:ind w:left="0" w:firstLine="0"/>
              <w:jc w:val="left"/>
            </w:pPr>
            <w:r>
              <w:rPr>
                <w:sz w:val="20"/>
              </w:rPr>
              <w:t>Insider Threat</w:t>
            </w:r>
          </w:p>
        </w:tc>
      </w:tr>
      <w:tr w:rsidR="00342A21">
        <w:trPr>
          <w:trHeight w:val="440"/>
        </w:trPr>
        <w:tc>
          <w:tcPr>
            <w:tcW w:w="1984" w:type="dxa"/>
            <w:tcBorders>
              <w:top w:val="single" w:sz="4" w:space="0" w:color="90CAF9"/>
              <w:left w:val="single" w:sz="4" w:space="0" w:color="90CAF9"/>
              <w:bottom w:val="single" w:sz="4" w:space="0" w:color="90CAF9"/>
              <w:right w:val="single" w:sz="4" w:space="0" w:color="90CAF9"/>
            </w:tcBorders>
            <w:shd w:val="clear" w:color="auto" w:fill="E3F2FD"/>
          </w:tcPr>
          <w:p w:rsidR="00342A21" w:rsidRDefault="00D91542">
            <w:pPr>
              <w:spacing w:after="0"/>
              <w:ind w:left="0" w:firstLine="0"/>
              <w:jc w:val="left"/>
            </w:pPr>
            <w:r>
              <w:rPr>
                <w:b/>
                <w:sz w:val="20"/>
              </w:rPr>
              <w:t>Severity</w:t>
            </w:r>
          </w:p>
        </w:tc>
        <w:tc>
          <w:tcPr>
            <w:tcW w:w="6803" w:type="dxa"/>
            <w:tcBorders>
              <w:top w:val="single" w:sz="4" w:space="0" w:color="90CAF9"/>
              <w:left w:val="single" w:sz="4" w:space="0" w:color="90CAF9"/>
              <w:bottom w:val="single" w:sz="4" w:space="0" w:color="90CAF9"/>
              <w:right w:val="single" w:sz="4" w:space="0" w:color="90CAF9"/>
            </w:tcBorders>
          </w:tcPr>
          <w:p w:rsidR="00342A21" w:rsidRDefault="00D91542">
            <w:pPr>
              <w:spacing w:after="0"/>
              <w:ind w:left="0" w:firstLine="0"/>
              <w:jc w:val="left"/>
            </w:pPr>
            <w:r>
              <w:rPr>
                <w:sz w:val="20"/>
              </w:rPr>
              <w:t>High</w:t>
            </w:r>
          </w:p>
        </w:tc>
      </w:tr>
      <w:tr w:rsidR="00342A21">
        <w:trPr>
          <w:trHeight w:val="440"/>
        </w:trPr>
        <w:tc>
          <w:tcPr>
            <w:tcW w:w="1984" w:type="dxa"/>
            <w:tcBorders>
              <w:top w:val="single" w:sz="4" w:space="0" w:color="90CAF9"/>
              <w:left w:val="single" w:sz="4" w:space="0" w:color="90CAF9"/>
              <w:bottom w:val="single" w:sz="4" w:space="0" w:color="90CAF9"/>
              <w:right w:val="single" w:sz="4" w:space="0" w:color="90CAF9"/>
            </w:tcBorders>
            <w:shd w:val="clear" w:color="auto" w:fill="E3F2FD"/>
          </w:tcPr>
          <w:p w:rsidR="00342A21" w:rsidRDefault="00D91542">
            <w:pPr>
              <w:spacing w:after="0"/>
              <w:ind w:left="0" w:firstLine="0"/>
              <w:jc w:val="left"/>
            </w:pPr>
            <w:r>
              <w:rPr>
                <w:b/>
                <w:sz w:val="20"/>
              </w:rPr>
              <w:t>Scenario</w:t>
            </w:r>
          </w:p>
        </w:tc>
        <w:tc>
          <w:tcPr>
            <w:tcW w:w="6803" w:type="dxa"/>
            <w:tcBorders>
              <w:top w:val="single" w:sz="4" w:space="0" w:color="90CAF9"/>
              <w:left w:val="single" w:sz="4" w:space="0" w:color="90CAF9"/>
              <w:bottom w:val="single" w:sz="4" w:space="0" w:color="90CAF9"/>
              <w:right w:val="single" w:sz="4" w:space="0" w:color="90CAF9"/>
            </w:tcBorders>
          </w:tcPr>
          <w:p w:rsidR="00342A21" w:rsidRDefault="00D91542">
            <w:pPr>
              <w:spacing w:after="0"/>
              <w:ind w:left="0" w:firstLine="0"/>
              <w:jc w:val="left"/>
            </w:pPr>
            <w:r>
              <w:rPr>
                <w:sz w:val="20"/>
              </w:rPr>
              <w:t xml:space="preserve">Disgruntled employee </w:t>
            </w:r>
            <w:proofErr w:type="spellStart"/>
            <w:r>
              <w:rPr>
                <w:sz w:val="20"/>
              </w:rPr>
              <w:t>exfiltrated</w:t>
            </w:r>
            <w:proofErr w:type="spellEnd"/>
            <w:r>
              <w:rPr>
                <w:sz w:val="20"/>
              </w:rPr>
              <w:t xml:space="preserve"> sensitive client data before resignation.</w:t>
            </w:r>
          </w:p>
        </w:tc>
      </w:tr>
      <w:tr w:rsidR="00342A21">
        <w:trPr>
          <w:trHeight w:val="440"/>
        </w:trPr>
        <w:tc>
          <w:tcPr>
            <w:tcW w:w="1984" w:type="dxa"/>
            <w:tcBorders>
              <w:top w:val="single" w:sz="4" w:space="0" w:color="90CAF9"/>
              <w:left w:val="single" w:sz="4" w:space="0" w:color="90CAF9"/>
              <w:bottom w:val="single" w:sz="4" w:space="0" w:color="90CAF9"/>
              <w:right w:val="single" w:sz="4" w:space="0" w:color="90CAF9"/>
            </w:tcBorders>
            <w:shd w:val="clear" w:color="auto" w:fill="E3F2FD"/>
          </w:tcPr>
          <w:p w:rsidR="00342A21" w:rsidRDefault="00D91542">
            <w:pPr>
              <w:spacing w:after="0"/>
              <w:ind w:left="0" w:firstLine="0"/>
              <w:jc w:val="left"/>
            </w:pPr>
            <w:r>
              <w:rPr>
                <w:b/>
                <w:sz w:val="20"/>
              </w:rPr>
              <w:t>Controls Applied</w:t>
            </w:r>
          </w:p>
        </w:tc>
        <w:tc>
          <w:tcPr>
            <w:tcW w:w="6803" w:type="dxa"/>
            <w:tcBorders>
              <w:top w:val="single" w:sz="4" w:space="0" w:color="90CAF9"/>
              <w:left w:val="single" w:sz="4" w:space="0" w:color="90CAF9"/>
              <w:bottom w:val="single" w:sz="4" w:space="0" w:color="90CAF9"/>
              <w:right w:val="single" w:sz="4" w:space="0" w:color="90CAF9"/>
            </w:tcBorders>
          </w:tcPr>
          <w:p w:rsidR="00342A21" w:rsidRDefault="00D91542">
            <w:pPr>
              <w:spacing w:after="0"/>
              <w:ind w:left="0" w:firstLine="0"/>
              <w:jc w:val="left"/>
            </w:pPr>
            <w:r>
              <w:rPr>
                <w:sz w:val="20"/>
              </w:rPr>
              <w:t>RBAC + Access Audits</w:t>
            </w:r>
          </w:p>
        </w:tc>
      </w:tr>
      <w:tr w:rsidR="00342A21">
        <w:trPr>
          <w:trHeight w:val="440"/>
        </w:trPr>
        <w:tc>
          <w:tcPr>
            <w:tcW w:w="1984" w:type="dxa"/>
            <w:tcBorders>
              <w:top w:val="single" w:sz="4" w:space="0" w:color="90CAF9"/>
              <w:left w:val="single" w:sz="4" w:space="0" w:color="90CAF9"/>
              <w:bottom w:val="single" w:sz="4" w:space="0" w:color="90CAF9"/>
              <w:right w:val="single" w:sz="4" w:space="0" w:color="90CAF9"/>
            </w:tcBorders>
            <w:shd w:val="clear" w:color="auto" w:fill="E3F2FD"/>
          </w:tcPr>
          <w:p w:rsidR="00342A21" w:rsidRDefault="00D91542">
            <w:pPr>
              <w:spacing w:after="0"/>
              <w:ind w:left="0" w:firstLine="0"/>
              <w:jc w:val="left"/>
            </w:pPr>
            <w:r>
              <w:rPr>
                <w:b/>
                <w:sz w:val="20"/>
              </w:rPr>
              <w:t>Outcome</w:t>
            </w:r>
          </w:p>
        </w:tc>
        <w:tc>
          <w:tcPr>
            <w:tcW w:w="6803" w:type="dxa"/>
            <w:tcBorders>
              <w:top w:val="single" w:sz="4" w:space="0" w:color="90CAF9"/>
              <w:left w:val="single" w:sz="4" w:space="0" w:color="90CAF9"/>
              <w:bottom w:val="single" w:sz="4" w:space="0" w:color="90CAF9"/>
              <w:right w:val="single" w:sz="4" w:space="0" w:color="90CAF9"/>
            </w:tcBorders>
          </w:tcPr>
          <w:p w:rsidR="00342A21" w:rsidRDefault="00D91542">
            <w:pPr>
              <w:spacing w:after="0"/>
              <w:ind w:left="0" w:firstLine="0"/>
              <w:jc w:val="left"/>
            </w:pPr>
            <w:r>
              <w:rPr>
                <w:sz w:val="20"/>
              </w:rPr>
              <w:t>Prevented future data exposure; audit trails identified the breach source.</w:t>
            </w:r>
          </w:p>
        </w:tc>
      </w:tr>
    </w:tbl>
    <w:p w:rsidR="00342A21" w:rsidRDefault="00D91542">
      <w:pPr>
        <w:pStyle w:val="Heading1"/>
        <w:spacing w:after="233"/>
        <w:ind w:left="-5"/>
      </w:pPr>
      <w:r>
        <w:t>8. Key Findings</w:t>
      </w:r>
    </w:p>
    <w:p w:rsidR="00342A21" w:rsidRDefault="00D91542">
      <w:pPr>
        <w:numPr>
          <w:ilvl w:val="0"/>
          <w:numId w:val="9"/>
        </w:numPr>
        <w:ind w:hanging="234"/>
      </w:pPr>
      <w:r>
        <w:t>SMEs face significant cybersecurity risks</w:t>
      </w:r>
      <w:r>
        <w:t xml:space="preserve"> due to limited security resources.</w:t>
      </w:r>
    </w:p>
    <w:p w:rsidR="00342A21" w:rsidRDefault="00D91542">
      <w:pPr>
        <w:numPr>
          <w:ilvl w:val="0"/>
          <w:numId w:val="9"/>
        </w:numPr>
        <w:ind w:hanging="234"/>
      </w:pPr>
      <w:r>
        <w:t>Phishing attacks and ransomware are the most critical external threats.</w:t>
      </w:r>
    </w:p>
    <w:p w:rsidR="00342A21" w:rsidRDefault="00D91542">
      <w:pPr>
        <w:numPr>
          <w:ilvl w:val="0"/>
          <w:numId w:val="9"/>
        </w:numPr>
        <w:ind w:hanging="234"/>
      </w:pPr>
      <w:r>
        <w:t>Insider threats can cause major data breaches and operational disruptions.</w:t>
      </w:r>
    </w:p>
    <w:p w:rsidR="00342A21" w:rsidRDefault="00D91542">
      <w:pPr>
        <w:numPr>
          <w:ilvl w:val="0"/>
          <w:numId w:val="9"/>
        </w:numPr>
        <w:ind w:hanging="234"/>
      </w:pPr>
      <w:r>
        <w:t>Weak passwords and unpatched software increase vulnerability to cyberatta</w:t>
      </w:r>
      <w:r>
        <w:t>cks.</w:t>
      </w:r>
    </w:p>
    <w:p w:rsidR="00342A21" w:rsidRDefault="00D91542">
      <w:pPr>
        <w:numPr>
          <w:ilvl w:val="0"/>
          <w:numId w:val="9"/>
        </w:numPr>
        <w:ind w:hanging="234"/>
      </w:pPr>
      <w:r>
        <w:t>Risk assessment helps SMEs prioritize threats based on likelihood and impact.</w:t>
      </w:r>
    </w:p>
    <w:p w:rsidR="00342A21" w:rsidRDefault="00D91542">
      <w:pPr>
        <w:numPr>
          <w:ilvl w:val="0"/>
          <w:numId w:val="9"/>
        </w:numPr>
        <w:spacing w:after="825"/>
        <w:ind w:hanging="234"/>
      </w:pPr>
      <w:r>
        <w:t xml:space="preserve">Security controls such as MFA, firewalls, backups, and employee training effectively </w:t>
      </w:r>
      <w:proofErr w:type="spellStart"/>
      <w:r>
        <w:t>reducecyber</w:t>
      </w:r>
      <w:proofErr w:type="spellEnd"/>
      <w:r>
        <w:t xml:space="preserve"> risks.</w:t>
      </w:r>
    </w:p>
    <w:p w:rsidR="00342A21" w:rsidRDefault="00D91542">
      <w:pPr>
        <w:pStyle w:val="Heading1"/>
        <w:spacing w:after="0"/>
        <w:ind w:left="-5"/>
      </w:pPr>
      <w:r>
        <w:t>9. Conclusion</w:t>
      </w:r>
    </w:p>
    <w:p w:rsidR="00342A21" w:rsidRDefault="00D91542">
      <w:pPr>
        <w:spacing w:after="219"/>
        <w:ind w:left="0" w:firstLine="0"/>
        <w:jc w:val="left"/>
      </w:pPr>
      <w:r>
        <w:rPr>
          <w:rFonts w:ascii="Calibri" w:eastAsia="Calibri" w:hAnsi="Calibri" w:cs="Calibri"/>
          <w:noProof/>
          <w:sz w:val="22"/>
        </w:rPr>
        <mc:AlternateContent>
          <mc:Choice Requires="wpg">
            <w:drawing>
              <wp:inline distT="0" distB="0" distL="0" distR="0">
                <wp:extent cx="5967601" cy="12700"/>
                <wp:effectExtent l="0" t="0" r="0" b="0"/>
                <wp:docPr id="4108" name="Group 4108"/>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417" name="Shape 417"/>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90CAF9"/>
                          </a:lnRef>
                          <a:fillRef idx="0">
                            <a:srgbClr val="000000">
                              <a:alpha val="0"/>
                            </a:srgbClr>
                          </a:fillRef>
                          <a:effectRef idx="0">
                            <a:scrgbClr r="0" g="0" b="0"/>
                          </a:effectRef>
                          <a:fontRef idx="none"/>
                        </wps:style>
                        <wps:bodyPr/>
                      </wps:wsp>
                    </wpg:wgp>
                  </a:graphicData>
                </a:graphic>
              </wp:inline>
            </w:drawing>
          </mc:Choice>
          <mc:Fallback>
            <w:pict>
              <v:group w14:anchorId="67392C18" id="Group 4108" o:spid="_x0000_s1026" style="width:469.9pt;height:1pt;mso-position-horizontal-relative:char;mso-position-vertical-relative:lin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rADYAIAANQFAAAOAAAAZHJzL2Uyb0RvYy54bWykVNuO2jAQfa/Uf7D8XpKgFkpEWFW7XV6q&#10;drW7/QDjOBfJN9mGwN93PLmAQNoHykMYj+dy5sx41g9HJclBON8aXdBsllIiNDdlq+uC/n1//vKd&#10;Eh+YLpk0WhT0JDx92Hz+tO5sLuamMbIUjkAQ7fPOFrQJweZJ4nkjFPMzY4WGy8o4xQIcXZ2UjnUQ&#10;XclknqaLpDOutM5w4T1on/pLusH4VSV4+FNVXgQiCwrYAn4dfnfxm2zWLK8ds03LBxjsDhSKtRqS&#10;TqGeWGBk79qbUKrlznhThRk3KjFV1XKBNUA1WXpVzdaZvcVa6ryr7UQTUHvF091h+e/DiyNtWdCv&#10;WQq90kxBlzAxQQ0Q1Nk6B7uts2/2xQ2Kuj/Fmo+VU/EfqiFHpPY0USuOgXBQflstlos0o4TDXTZf&#10;pgP1vIH+3Hjx5ueHfsmYNInYJiidhSHyZ578//H01jArkH4f6594Wo40oQHQtIxjFJOD1USRzz2w&#10;dRc/yM1UI8v53oetMEgyO/zyoZ/acpRYM0r8qEfRwex/OPWWhegXEUaRdOcuRZ0yB/Fu8DZcNQig&#10;nW+lvrSa+jyOANj2FiDENJv1IGBqkC+Lkzqi6MeDcAb7wOkS35VqA+wJ2arheqRIaggYqe/JRimc&#10;pIi4pX4VFcw2jF+GQbyrd4/SkQODbbBKH388r2LnECKYRp+qlXLySm+9UvyhnknbsD7WiGZIgCGH&#10;SDGowEV0HZYPaPptBG8a9tO4kwDS5ISwjA6Tv4ZNirgvqo3izpQnfJ9ICDwEpAZXByIa1lzcTZdn&#10;tDov480/AAAA//8DAFBLAwQUAAYACAAAACEAIv4gQtsAAAADAQAADwAAAGRycy9kb3ducmV2Lnht&#10;bEyPQUvDQBCF74L/YRnBm92kRbExm1KKeiqCrSDeptlpEpqdDdltkv57Ry96eTC84b3v5avJtWqg&#10;PjSeDaSzBBRx6W3DlYGP/cvdI6gQkS22nsnAhQKsiuurHDPrR36nYRcrJSEcMjRQx9hlWoeyJodh&#10;5jti8Y6+dxjl7Cttexwl3LV6niQP2mHD0lBjR5uaytPu7Ay8jjiuF+nzsD0dN5ev/f3b5zYlY25v&#10;pvUTqEhT/HuGH3xBh0KYDv7MNqjWgAyJvyrecrGUGQcD8wR0kev/7MU3AAAA//8DAFBLAQItABQA&#10;BgAIAAAAIQC2gziS/gAAAOEBAAATAAAAAAAAAAAAAAAAAAAAAABbQ29udGVudF9UeXBlc10ueG1s&#10;UEsBAi0AFAAGAAgAAAAhADj9If/WAAAAlAEAAAsAAAAAAAAAAAAAAAAALwEAAF9yZWxzLy5yZWxz&#10;UEsBAi0AFAAGAAgAAAAhAA6GsANgAgAA1AUAAA4AAAAAAAAAAAAAAAAALgIAAGRycy9lMm9Eb2Mu&#10;eG1sUEsBAi0AFAAGAAgAAAAhACL+IELbAAAAAwEAAA8AAAAAAAAAAAAAAAAAugQAAGRycy9kb3du&#10;cmV2LnhtbFBLBQYAAAAABAAEAPMAAADCBQAAAAA=&#10;">
                <v:shape id="Shape 417" o:spid="_x0000_s1027" style="position:absolute;width:59676;height:0;visibility:visible;mso-wrap-style:square;v-text-anchor:top" coordsize="59676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XUI8cA&#10;AADcAAAADwAAAGRycy9kb3ducmV2LnhtbESPT2vCQBTE74V+h+UJ3uomQapEV5GWYisi9c9Bb4/s&#10;M0mbfRt2txq/fbcg9DjMzG+Y6bwzjbiQ87VlBekgAUFcWF1zqeCwf3sag/ABWWNjmRTcyMN89vgw&#10;xVzbK2/psguliBD2OSqoQmhzKX1RkUE/sC1x9M7WGQxRulJqh9cIN43MkuRZGqw5LlTY0ktFxffu&#10;xyjYfB672g3X/PUR1nKcrU6v5fKkVL/XLSYgAnXhP3xvv2sFw3QEf2fiEZC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wl1CPHAAAA3AAAAA8AAAAAAAAAAAAAAAAAmAIAAGRy&#10;cy9kb3ducmV2LnhtbFBLBQYAAAAABAAEAPUAAACMAwAAAAA=&#10;" path="m,l5967601,e" filled="f" strokecolor="#90caf9" strokeweight="1pt">
                  <v:stroke miterlimit="83231f" joinstyle="miter" endcap="round"/>
                  <v:path arrowok="t" textboxrect="0,0,5967601,0"/>
                </v:shape>
                <w10:anchorlock/>
              </v:group>
            </w:pict>
          </mc:Fallback>
        </mc:AlternateContent>
      </w:r>
    </w:p>
    <w:p w:rsidR="00342A21" w:rsidRDefault="00D91542">
      <w:pPr>
        <w:spacing w:after="171"/>
      </w:pPr>
      <w:r>
        <w:t>A proactive cybersecurity approach combining risk assessment, employee awareness, and technical controls can significantly reduce cyber threats for SMEs. The risk assessment model effectively identified the most severe threats. Mitigation strategies reduce</w:t>
      </w:r>
      <w:r>
        <w:t>d both the likelihood and impact of attacks. The model is applicable across retail, healthcare, and IT services sectors. Prioritizing risks by severity helps SMEs allocate cybersecurity resources effectively.</w:t>
      </w:r>
    </w:p>
    <w:p w:rsidR="00342A21" w:rsidRDefault="00D91542">
      <w:r>
        <w:lastRenderedPageBreak/>
        <w:t xml:space="preserve">By implementing these best practices, SMEs can </w:t>
      </w:r>
      <w:r>
        <w:t>improve data protection, business continuity, and customer trust while minimising financial and operational risks.</w:t>
      </w:r>
    </w:p>
    <w:p w:rsidR="00342A21" w:rsidRDefault="00D91542">
      <w:pPr>
        <w:pStyle w:val="Heading1"/>
        <w:ind w:left="-5"/>
      </w:pPr>
      <w:r>
        <w:t>10. Limitations &amp; Future Scope</w:t>
      </w:r>
    </w:p>
    <w:p w:rsidR="00342A21" w:rsidRDefault="00D91542">
      <w:pPr>
        <w:pStyle w:val="Heading2"/>
        <w:ind w:left="-5"/>
      </w:pPr>
      <w:r>
        <w:t>10.1 Limitations</w:t>
      </w:r>
    </w:p>
    <w:p w:rsidR="00342A21" w:rsidRDefault="00D91542">
      <w:pPr>
        <w:numPr>
          <w:ilvl w:val="0"/>
          <w:numId w:val="10"/>
        </w:numPr>
        <w:ind w:hanging="132"/>
      </w:pPr>
      <w:r>
        <w:t>Study limited to 3 SME case studies; broader validation across industries is needed.</w:t>
      </w:r>
    </w:p>
    <w:p w:rsidR="00342A21" w:rsidRDefault="00D91542">
      <w:pPr>
        <w:numPr>
          <w:ilvl w:val="0"/>
          <w:numId w:val="10"/>
        </w:numPr>
        <w:ind w:hanging="132"/>
      </w:pPr>
      <w:r>
        <w:t xml:space="preserve">The risk model uses a simplified Likelihood × Impact formula — advanced weighted </w:t>
      </w:r>
      <w:proofErr w:type="spellStart"/>
      <w:r>
        <w:t>scoringcould</w:t>
      </w:r>
      <w:proofErr w:type="spellEnd"/>
      <w:r>
        <w:t xml:space="preserve"> improve precision.</w:t>
      </w:r>
    </w:p>
    <w:p w:rsidR="00342A21" w:rsidRDefault="00D91542">
      <w:pPr>
        <w:numPr>
          <w:ilvl w:val="0"/>
          <w:numId w:val="10"/>
        </w:numPr>
        <w:ind w:hanging="132"/>
      </w:pPr>
      <w:r>
        <w:t>Framework has not been tested on large enterprises or multinational organisations.</w:t>
      </w:r>
    </w:p>
    <w:p w:rsidR="00342A21" w:rsidRDefault="00D91542">
      <w:pPr>
        <w:numPr>
          <w:ilvl w:val="0"/>
          <w:numId w:val="10"/>
        </w:numPr>
        <w:spacing w:after="309"/>
        <w:ind w:hanging="132"/>
      </w:pPr>
      <w:r>
        <w:t>Threat landscape evolves rapidly; model requires periodic up</w:t>
      </w:r>
      <w:r>
        <w:t>dates to remain current.</w:t>
      </w:r>
    </w:p>
    <w:p w:rsidR="00342A21" w:rsidRDefault="00D91542">
      <w:pPr>
        <w:pStyle w:val="Heading2"/>
        <w:ind w:left="-5"/>
      </w:pPr>
      <w:r>
        <w:t>10.2 Future Scope</w:t>
      </w:r>
    </w:p>
    <w:p w:rsidR="00342A21" w:rsidRDefault="00D91542">
      <w:pPr>
        <w:numPr>
          <w:ilvl w:val="0"/>
          <w:numId w:val="11"/>
        </w:numPr>
        <w:ind w:hanging="132"/>
      </w:pPr>
      <w:r>
        <w:t>Integrate AI &amp; machine learning for real-time automated threat detection and risk scoring.</w:t>
      </w:r>
    </w:p>
    <w:p w:rsidR="00342A21" w:rsidRDefault="00D91542">
      <w:pPr>
        <w:numPr>
          <w:ilvl w:val="0"/>
          <w:numId w:val="11"/>
        </w:numPr>
        <w:ind w:hanging="132"/>
      </w:pPr>
      <w:r>
        <w:t xml:space="preserve">Develop an automated risk scoring tool / dashboard SMEs can self-administer with </w:t>
      </w:r>
      <w:proofErr w:type="spellStart"/>
      <w:r>
        <w:t>minimalexpertise</w:t>
      </w:r>
      <w:proofErr w:type="spellEnd"/>
      <w:r>
        <w:t>.</w:t>
      </w:r>
    </w:p>
    <w:p w:rsidR="00342A21" w:rsidRDefault="00D91542">
      <w:pPr>
        <w:numPr>
          <w:ilvl w:val="0"/>
          <w:numId w:val="11"/>
        </w:numPr>
        <w:ind w:hanging="132"/>
      </w:pPr>
      <w:r>
        <w:t>Expand the framework to</w:t>
      </w:r>
      <w:r>
        <w:t xml:space="preserve"> cover cloud security, </w:t>
      </w:r>
      <w:proofErr w:type="spellStart"/>
      <w:r>
        <w:t>IoT</w:t>
      </w:r>
      <w:proofErr w:type="spellEnd"/>
      <w:r>
        <w:t xml:space="preserve"> devices, and remote-work environments.</w:t>
      </w:r>
    </w:p>
    <w:p w:rsidR="00342A21" w:rsidRDefault="00D91542">
      <w:pPr>
        <w:numPr>
          <w:ilvl w:val="0"/>
          <w:numId w:val="11"/>
        </w:numPr>
        <w:ind w:hanging="132"/>
      </w:pPr>
      <w:r>
        <w:t>Align with additional standards: ISO/IEC 27001, GDPR compliance, and OWASP Top 10.</w:t>
      </w:r>
      <w:r>
        <w:br w:type="page"/>
      </w:r>
    </w:p>
    <w:p w:rsidR="00342A21" w:rsidRDefault="00D91542">
      <w:pPr>
        <w:pStyle w:val="Heading1"/>
        <w:spacing w:after="233"/>
        <w:ind w:left="-5"/>
      </w:pPr>
      <w:r>
        <w:lastRenderedPageBreak/>
        <w:t>11. References &amp; Bibliography</w:t>
      </w:r>
    </w:p>
    <w:p w:rsidR="00342A21" w:rsidRDefault="00D91542">
      <w:pPr>
        <w:pStyle w:val="Heading2"/>
        <w:spacing w:after="0"/>
        <w:ind w:left="-5"/>
      </w:pPr>
      <w:r>
        <w:rPr>
          <w:color w:val="1565C0"/>
          <w:sz w:val="21"/>
        </w:rPr>
        <w:t>[1] NIST Cybersecurity Framework (CSF) v2.0</w:t>
      </w:r>
    </w:p>
    <w:p w:rsidR="00342A21" w:rsidRDefault="00D91542">
      <w:pPr>
        <w:spacing w:after="221"/>
        <w:ind w:left="395"/>
        <w:jc w:val="left"/>
      </w:pPr>
      <w:r>
        <w:rPr>
          <w:color w:val="455A64"/>
          <w:sz w:val="19"/>
        </w:rPr>
        <w:t>National Institute of Standards and Technology. (2024). Cybersecurity Framework. https://www.nist.gov/cyberframework</w:t>
      </w:r>
    </w:p>
    <w:p w:rsidR="00342A21" w:rsidRDefault="00D91542">
      <w:pPr>
        <w:numPr>
          <w:ilvl w:val="0"/>
          <w:numId w:val="12"/>
        </w:numPr>
        <w:spacing w:after="0"/>
        <w:ind w:hanging="315"/>
        <w:jc w:val="left"/>
      </w:pPr>
      <w:r>
        <w:rPr>
          <w:b/>
          <w:color w:val="1565C0"/>
        </w:rPr>
        <w:t>ISO/IEC 27001:2022 — Information Security Management</w:t>
      </w:r>
    </w:p>
    <w:p w:rsidR="00342A21" w:rsidRDefault="00D91542">
      <w:pPr>
        <w:spacing w:after="221"/>
        <w:ind w:left="395"/>
        <w:jc w:val="left"/>
      </w:pPr>
      <w:r>
        <w:rPr>
          <w:color w:val="455A64"/>
          <w:sz w:val="19"/>
        </w:rPr>
        <w:t>International Organization for Standardization. Information security, cybersecurity an</w:t>
      </w:r>
      <w:r>
        <w:rPr>
          <w:color w:val="455A64"/>
          <w:sz w:val="19"/>
        </w:rPr>
        <w:t>d privacy protection.</w:t>
      </w:r>
    </w:p>
    <w:p w:rsidR="00342A21" w:rsidRDefault="00D91542">
      <w:pPr>
        <w:numPr>
          <w:ilvl w:val="0"/>
          <w:numId w:val="12"/>
        </w:numPr>
        <w:spacing w:after="0"/>
        <w:ind w:hanging="315"/>
        <w:jc w:val="left"/>
      </w:pPr>
      <w:r>
        <w:rPr>
          <w:b/>
          <w:color w:val="1565C0"/>
        </w:rPr>
        <w:t>OWASP Top 10 — Web Application Security Risks</w:t>
      </w:r>
    </w:p>
    <w:p w:rsidR="00342A21" w:rsidRDefault="00D91542">
      <w:pPr>
        <w:spacing w:after="221"/>
        <w:ind w:left="395"/>
        <w:jc w:val="left"/>
      </w:pPr>
      <w:r>
        <w:rPr>
          <w:color w:val="455A64"/>
          <w:sz w:val="19"/>
        </w:rPr>
        <w:t>Open Web Application Security Project. (2021). OWASP Top 10. https://owasp.org/www-project-top-ten/</w:t>
      </w:r>
    </w:p>
    <w:p w:rsidR="00342A21" w:rsidRDefault="00D91542">
      <w:pPr>
        <w:numPr>
          <w:ilvl w:val="0"/>
          <w:numId w:val="12"/>
        </w:numPr>
        <w:spacing w:after="0"/>
        <w:ind w:hanging="315"/>
        <w:jc w:val="left"/>
      </w:pPr>
      <w:r>
        <w:rPr>
          <w:b/>
          <w:color w:val="1565C0"/>
        </w:rPr>
        <w:t>Cybersecurity for Small Businesses — FCC Guide</w:t>
      </w:r>
    </w:p>
    <w:p w:rsidR="00342A21" w:rsidRDefault="00D91542">
      <w:pPr>
        <w:spacing w:after="221"/>
        <w:ind w:left="395"/>
        <w:jc w:val="left"/>
      </w:pPr>
      <w:r>
        <w:rPr>
          <w:color w:val="455A64"/>
          <w:sz w:val="19"/>
        </w:rPr>
        <w:t>Federal Communications Commission. Cybers</w:t>
      </w:r>
      <w:r>
        <w:rPr>
          <w:color w:val="455A64"/>
          <w:sz w:val="19"/>
        </w:rPr>
        <w:t>ecurity Planning Guide. https://www.fcc.gov/cyberplanner</w:t>
      </w:r>
    </w:p>
    <w:p w:rsidR="00342A21" w:rsidRDefault="00D91542">
      <w:pPr>
        <w:numPr>
          <w:ilvl w:val="0"/>
          <w:numId w:val="12"/>
        </w:numPr>
        <w:spacing w:after="0"/>
        <w:ind w:hanging="315"/>
        <w:jc w:val="left"/>
      </w:pPr>
      <w:r>
        <w:rPr>
          <w:b/>
          <w:color w:val="1565C0"/>
        </w:rPr>
        <w:t>Verizon Data Breach Investigations Report (DBIR)</w:t>
      </w:r>
    </w:p>
    <w:p w:rsidR="00342A21" w:rsidRDefault="00D91542">
      <w:pPr>
        <w:spacing w:after="221"/>
        <w:ind w:left="395"/>
        <w:jc w:val="left"/>
      </w:pPr>
      <w:r>
        <w:rPr>
          <w:color w:val="455A64"/>
          <w:sz w:val="19"/>
        </w:rPr>
        <w:t>Verizon. (2023). Data Breach Investigations Report — SMB threat landscape analysis.</w:t>
      </w:r>
    </w:p>
    <w:p w:rsidR="00342A21" w:rsidRDefault="00D91542">
      <w:pPr>
        <w:pStyle w:val="Heading2"/>
        <w:spacing w:after="0"/>
        <w:ind w:left="-5"/>
      </w:pPr>
      <w:r>
        <w:rPr>
          <w:color w:val="1565C0"/>
          <w:sz w:val="21"/>
        </w:rPr>
        <w:t>[6] Risk Assessment Methodology — ENISA</w:t>
      </w:r>
    </w:p>
    <w:p w:rsidR="00342A21" w:rsidRDefault="00D91542">
      <w:pPr>
        <w:spacing w:after="221"/>
        <w:ind w:left="395"/>
        <w:jc w:val="left"/>
      </w:pPr>
      <w:r>
        <w:rPr>
          <w:color w:val="455A64"/>
          <w:sz w:val="19"/>
        </w:rPr>
        <w:t xml:space="preserve">European Union Agency for </w:t>
      </w:r>
      <w:r>
        <w:rPr>
          <w:color w:val="455A64"/>
          <w:sz w:val="19"/>
        </w:rPr>
        <w:t>Cybersecurity. (2023). ENISA Threat Landscape for SMEs.</w:t>
      </w:r>
    </w:p>
    <w:sectPr w:rsidR="00342A21">
      <w:headerReference w:type="even" r:id="rId7"/>
      <w:headerReference w:type="default" r:id="rId8"/>
      <w:headerReference w:type="first" r:id="rId9"/>
      <w:pgSz w:w="11906" w:h="16838"/>
      <w:pgMar w:top="1628" w:right="1254" w:bottom="3487" w:left="1254"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1542" w:rsidRDefault="00D91542">
      <w:pPr>
        <w:spacing w:after="0" w:line="240" w:lineRule="auto"/>
      </w:pPr>
      <w:r>
        <w:separator/>
      </w:r>
    </w:p>
  </w:endnote>
  <w:endnote w:type="continuationSeparator" w:id="0">
    <w:p w:rsidR="00D91542" w:rsidRDefault="00D915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1542" w:rsidRDefault="00D91542">
      <w:pPr>
        <w:spacing w:after="0" w:line="240" w:lineRule="auto"/>
      </w:pPr>
      <w:r>
        <w:separator/>
      </w:r>
    </w:p>
  </w:footnote>
  <w:footnote w:type="continuationSeparator" w:id="0">
    <w:p w:rsidR="00D91542" w:rsidRDefault="00D915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2A21" w:rsidRDefault="00D91542">
    <w:pPr>
      <w:spacing w:after="0"/>
      <w:ind w:left="-1254" w:right="10652"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796200</wp:posOffset>
              </wp:positionH>
              <wp:positionV relativeFrom="page">
                <wp:posOffset>1344500</wp:posOffset>
              </wp:positionV>
              <wp:extent cx="5967601" cy="12700"/>
              <wp:effectExtent l="0" t="0" r="0" b="0"/>
              <wp:wrapSquare wrapText="bothSides"/>
              <wp:docPr id="6229" name="Group 6229"/>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6230" name="Shape 6230"/>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90CAF9"/>
                        </a:lnRef>
                        <a:fillRef idx="0">
                          <a:srgbClr val="000000">
                            <a:alpha val="0"/>
                          </a:srgbClr>
                        </a:fillRef>
                        <a:effectRef idx="0">
                          <a:scrgbClr r="0" g="0" b="0"/>
                        </a:effectRef>
                        <a:fontRef idx="none"/>
                      </wps:style>
                      <wps:bodyPr/>
                    </wps:wsp>
                  </wpg:wgp>
                </a:graphicData>
              </a:graphic>
            </wp:anchor>
          </w:drawing>
        </mc:Choice>
        <mc:Fallback>
          <w:pict>
            <v:group w14:anchorId="3346A06E" id="Group 6229" o:spid="_x0000_s1026" style="position:absolute;margin-left:62.7pt;margin-top:105.85pt;width:469.9pt;height:1pt;z-index:251658240;mso-position-horizontal-relative:page;mso-position-vertical-relative:pag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JqJYQIAANYFAAAOAAAAZHJzL2Uyb0RvYy54bWykVNtu2zAMfR+wfxD0vtjJsHQx4hRDu+Zl&#10;2Iq2+wBFli+AbpCUOPn7UbStBCnQhywPDkWRR4dHFNf3RyXJQTjfGV3S+SynRGhuqk43Jf379vTl&#10;OyU+MF0xabQo6Ul4er/5/Gnd20IsTGtkJRwBEO2L3pa0DcEWWeZ5KxTzM2OFhs3aOMUCLF2TVY71&#10;gK5ktsjzZdYbV1lnuPAevI/DJt0gfl0LHv7UtReByJICt4Bfh99d/GabNSsax2zb8ZEGu4GFYp2G&#10;QxPUIwuM7F33Dkp13Blv6jDjRmWmrjsusAaoZp5fVbN1Zm+xlqboG5tkAmmvdLoZlv8+PDvSVSVd&#10;LhYrSjRTcEt4MEEPCNTbpoC4rbOv9tmNjmZYxZqPtVPxH6ohR5T2lKQVx0A4OL+tlnfLfE4Jh735&#10;4i4fpect3M+7LN7+/DAvmw7NIrdEpbfQRP6sk/8/nV5bZgXK72P9Saev0EiDThgBOoEHZcG4JJIv&#10;POh1k0KIl6pkBd/7sBUGZWaHXz4MfVtNFmsnix/1ZDro/g/73rIQ8yLDaJL+fE/Rp8xBvBncDVdX&#10;BNTOu1JfRqWbnpoAYocIMOIxm/Vo4NFgXxYndWQxNAjhDCaC0xW+LNUFmBSyU+P2JJHUABhvfhAb&#10;rXCSIvKW+kXU0N3QgHME8a7ZPUhHDgzmwSp/+PG0ijeHFCE05tSdlCkrf5+V4w/9TNqWDVgTm/EA&#10;hByRIqjAUXQNy0c2wzyCVw2NNU0loJSSkJbRIeVrmKXI+6LaaO5MdcIXioLAU0BpcHggo3HQxel0&#10;ucao8zje/AMAAP//AwBQSwMEFAAGAAgAAAAhAByeVWPhAAAADAEAAA8AAABkcnMvZG93bnJldi54&#10;bWxMj8FqwzAMhu+DvYPRYLfVcbq0JY1TStl2KoO1g7GbG6tJaCyH2E3St59zWo+/9PHrU7YZTcN6&#10;7FxtSYKYRcCQCqtrKiV8H99fVsCcV6RVYwkl3NDBJn98yFSq7UBf2B98yUIJuVRJqLxvU85dUaFR&#10;bmZbpLA7284oH2JXct2pIZSbhsdRtOBG1RQuVKrFXYXF5XA1Ej4GNWzn4q3fX8672+8x+fzZC5Ty&#10;+WncroF5HP0/DJN+UIc8OJ3slbRjTchx8hpQCbEQS2ATES2SGNhpGs2XwPOM3z+R/wEAAP//AwBQ&#10;SwECLQAUAAYACAAAACEAtoM4kv4AAADhAQAAEwAAAAAAAAAAAAAAAAAAAAAAW0NvbnRlbnRfVHlw&#10;ZXNdLnhtbFBLAQItABQABgAIAAAAIQA4/SH/1gAAAJQBAAALAAAAAAAAAAAAAAAAAC8BAABfcmVs&#10;cy8ucmVsc1BLAQItABQABgAIAAAAIQCKWJqJYQIAANYFAAAOAAAAAAAAAAAAAAAAAC4CAABkcnMv&#10;ZTJvRG9jLnhtbFBLAQItABQABgAIAAAAIQAcnlVj4QAAAAwBAAAPAAAAAAAAAAAAAAAAALsEAABk&#10;cnMvZG93bnJldi54bWxQSwUGAAAAAAQABADzAAAAyQUAAAAA&#10;">
              <v:shape id="Shape 6230" o:spid="_x0000_s1027" style="position:absolute;width:59676;height:0;visibility:visible;mso-wrap-style:square;v-text-anchor:top" coordsize="59676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b9MQA&#10;AADdAAAADwAAAGRycy9kb3ducmV2LnhtbERPy2oCMRTdF/yHcAV3NeNYREajSIvYFhFfC91dJteZ&#10;0cnNkKQ6/ftmUXB5OO/pvDW1uJPzlWUFg34Cgji3uuJCwfGwfB2D8AFZY22ZFPySh/ms8zLFTNsH&#10;7+i+D4WIIewzVFCG0GRS+rwkg75vG+LIXawzGCJ0hdQOHzHc1DJNkpE0WHFsKLGh95Ly2/7HKNhs&#10;T23l3tZ8/QprOU6/zx/F6qxUr9suJiACteEp/nd/agWjdBj3xzfxCcj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Wvm/TEAAAA3QAAAA8AAAAAAAAAAAAAAAAAmAIAAGRycy9k&#10;b3ducmV2LnhtbFBLBQYAAAAABAAEAPUAAACJAwAAAAA=&#10;" path="m,l5967601,e" filled="f" strokecolor="#90caf9" strokeweight="1pt">
                <v:stroke miterlimit="83231f" joinstyle="miter" endcap="round"/>
                <v:path arrowok="t" textboxrect="0,0,5967601,0"/>
              </v:shape>
              <w10:wrap type="square"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2A21" w:rsidRDefault="00D91542">
    <w:pPr>
      <w:spacing w:after="0"/>
      <w:ind w:left="-1254" w:right="10652"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796200</wp:posOffset>
              </wp:positionH>
              <wp:positionV relativeFrom="page">
                <wp:posOffset>1344500</wp:posOffset>
              </wp:positionV>
              <wp:extent cx="5967601" cy="12700"/>
              <wp:effectExtent l="0" t="0" r="0" b="0"/>
              <wp:wrapSquare wrapText="bothSides"/>
              <wp:docPr id="6223" name="Group 6223"/>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6224" name="Shape 6224"/>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90CAF9"/>
                        </a:lnRef>
                        <a:fillRef idx="0">
                          <a:srgbClr val="000000">
                            <a:alpha val="0"/>
                          </a:srgbClr>
                        </a:fillRef>
                        <a:effectRef idx="0">
                          <a:scrgbClr r="0" g="0" b="0"/>
                        </a:effectRef>
                        <a:fontRef idx="none"/>
                      </wps:style>
                      <wps:bodyPr/>
                    </wps:wsp>
                  </wpg:wgp>
                </a:graphicData>
              </a:graphic>
            </wp:anchor>
          </w:drawing>
        </mc:Choice>
        <mc:Fallback>
          <w:pict>
            <v:group w14:anchorId="265EBF26" id="Group 6223" o:spid="_x0000_s1026" style="position:absolute;margin-left:62.7pt;margin-top:105.85pt;width:469.9pt;height:1pt;z-index:251659264;mso-position-horizontal-relative:page;mso-position-vertical-relative:pag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Y3YQIAANYFAAAOAAAAZHJzL2Uyb0RvYy54bWykVNtuGjEQfa/Uf7D8XnahKSkrlqhKGl6q&#10;NkrSDzBe70XyTbZh4e87nr0hkPJAeVjG9syZM8fjWT8clSQH4XxjdE7ns5QSobkpGl3l9O/785fv&#10;lPjAdMGk0SKnJ+Hpw+bzp3VrM7EwtZGFcARAtM9am9M6BJsliee1UMzPjBUaDkvjFAuwdFVSONYC&#10;upLJIk2XSWtcYZ3hwnvYfeoO6Qbxy1Lw8KcsvQhE5hS4Bfw6/O7iN9msWVY5ZuuG9zTYDSwUazQk&#10;HaGeWGBk75orKNVwZ7wpw4wblZiybLjAGqCaeXpRzdaZvcVaqqyt7CgTSHuh082w/PfhxZGmyOly&#10;sfhKiWYKbgkTE9wBgVpbZeC3dfbNvrh+o+pWseZj6VT8h2rIEaU9jdKKYyAcNr+tlvfLdE4Jh7P5&#10;4j7tpec13M9VFK9/fhiXDEmTyG2k0lpoIj/p5P9Pp7eaWYHy+1j/pNPdoBN6RJ3uYiPF9OA3iuQz&#10;D3rdpBCqM1bJMr73YSsMyswOv3zo+rYYLFYPFj/qwXTQ/R/2vWUhxkWG0STtdE9xT5mDeDd4Gi6u&#10;CKhNp1Kfe403PTQB+HYeYMQ0m3VvYGqwz4uTOrLoGoRwBhPB6QJflmoCTArZqP54kEhqAIzSd2Kj&#10;FU5SRN5Sv4oSuhsacI4g3lW7R+nIgcE8WKWPP55X8eaQIrjGmLKRcoxKr6NS/OE+k7ZmHdbApk+A&#10;kD1SBBU4ii5hec+mm0fwqmFCDVMJKI1BSMvoMMZrmKXI+6zaaO5MccIXioLAU0BpcHggo37Qxel0&#10;vkavaRxv/gEAAP//AwBQSwMEFAAGAAgAAAAhAByeVWPhAAAADAEAAA8AAABkcnMvZG93bnJldi54&#10;bWxMj8FqwzAMhu+DvYPRYLfVcbq0JY1TStl2KoO1g7GbG6tJaCyH2E3St59zWo+/9PHrU7YZTcN6&#10;7FxtSYKYRcCQCqtrKiV8H99fVsCcV6RVYwkl3NDBJn98yFSq7UBf2B98yUIJuVRJqLxvU85dUaFR&#10;bmZbpLA7284oH2JXct2pIZSbhsdRtOBG1RQuVKrFXYXF5XA1Ej4GNWzn4q3fX8672+8x+fzZC5Ty&#10;+WncroF5HP0/DJN+UIc8OJ3slbRjTchx8hpQCbEQS2ATES2SGNhpGs2XwPOM3z+R/wEAAP//AwBQ&#10;SwECLQAUAAYACAAAACEAtoM4kv4AAADhAQAAEwAAAAAAAAAAAAAAAAAAAAAAW0NvbnRlbnRfVHlw&#10;ZXNdLnhtbFBLAQItABQABgAIAAAAIQA4/SH/1gAAAJQBAAALAAAAAAAAAAAAAAAAAC8BAABfcmVs&#10;cy8ucmVsc1BLAQItABQABgAIAAAAIQD+R2Y3YQIAANYFAAAOAAAAAAAAAAAAAAAAAC4CAABkcnMv&#10;ZTJvRG9jLnhtbFBLAQItABQABgAIAAAAIQAcnlVj4QAAAAwBAAAPAAAAAAAAAAAAAAAAALsEAABk&#10;cnMvZG93bnJldi54bWxQSwUGAAAAAAQABADzAAAAyQUAAAAA&#10;">
              <v:shape id="Shape 6224" o:spid="_x0000_s1027" style="position:absolute;width:59676;height:0;visibility:visible;mso-wrap-style:square;v-text-anchor:top" coordsize="59676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0LKsYA&#10;AADdAAAADwAAAGRycy9kb3ducmV2LnhtbESPT2sCMRTE7wW/Q3iCt5p1EZHVKKKU2iJS/xz09tg8&#10;d1c3L0uS6vbbNwWhx2FmfsNM562pxZ2crywrGPQTEMS51RUXCo6Ht9cxCB+QNdaWScEPeZjPOi9T&#10;zLR98I7u+1CICGGfoYIyhCaT0uclGfR92xBH72KdwRClK6R2+IhwU8s0SUbSYMVxocSGliXlt/23&#10;UbD9OrWVG274+hE2cpx+nlfF+1mpXrddTEAEasN/+NleawWjNB3C35v4BOTs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00LKsYAAADdAAAADwAAAAAAAAAAAAAAAACYAgAAZHJz&#10;L2Rvd25yZXYueG1sUEsFBgAAAAAEAAQA9QAAAIsDAAAAAA==&#10;" path="m,l5967601,e" filled="f" strokecolor="#90caf9" strokeweight="1pt">
                <v:stroke miterlimit="83231f" joinstyle="miter" endcap="round"/>
                <v:path arrowok="t" textboxrect="0,0,5967601,0"/>
              </v:shape>
              <w10:wrap type="square"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2A21" w:rsidRDefault="00342A21">
    <w:pPr>
      <w:spacing w:after="160"/>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DA1D91"/>
    <w:multiLevelType w:val="hybridMultilevel"/>
    <w:tmpl w:val="EB4EBC08"/>
    <w:lvl w:ilvl="0" w:tplc="F48EB73A">
      <w:start w:val="1"/>
      <w:numFmt w:val="bullet"/>
      <w:lvlText w:val="•"/>
      <w:lvlJc w:val="left"/>
      <w:pPr>
        <w:ind w:left="4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578D550">
      <w:start w:val="1"/>
      <w:numFmt w:val="bullet"/>
      <w:lvlText w:val="o"/>
      <w:lvlJc w:val="left"/>
      <w:pPr>
        <w:ind w:left="1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750A78C">
      <w:start w:val="1"/>
      <w:numFmt w:val="bullet"/>
      <w:lvlText w:val="▪"/>
      <w:lvlJc w:val="left"/>
      <w:pPr>
        <w:ind w:left="2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914DAA4">
      <w:start w:val="1"/>
      <w:numFmt w:val="bullet"/>
      <w:lvlText w:val="•"/>
      <w:lvlJc w:val="left"/>
      <w:pPr>
        <w:ind w:left="2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7DCF66C">
      <w:start w:val="1"/>
      <w:numFmt w:val="bullet"/>
      <w:lvlText w:val="o"/>
      <w:lvlJc w:val="left"/>
      <w:pPr>
        <w:ind w:left="35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5578502E">
      <w:start w:val="1"/>
      <w:numFmt w:val="bullet"/>
      <w:lvlText w:val="▪"/>
      <w:lvlJc w:val="left"/>
      <w:pPr>
        <w:ind w:left="42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CF69F60">
      <w:start w:val="1"/>
      <w:numFmt w:val="bullet"/>
      <w:lvlText w:val="•"/>
      <w:lvlJc w:val="left"/>
      <w:pPr>
        <w:ind w:left="50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3EE522E">
      <w:start w:val="1"/>
      <w:numFmt w:val="bullet"/>
      <w:lvlText w:val="o"/>
      <w:lvlJc w:val="left"/>
      <w:pPr>
        <w:ind w:left="5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E888AAA">
      <w:start w:val="1"/>
      <w:numFmt w:val="bullet"/>
      <w:lvlText w:val="▪"/>
      <w:lvlJc w:val="left"/>
      <w:pPr>
        <w:ind w:left="6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13391F92"/>
    <w:multiLevelType w:val="hybridMultilevel"/>
    <w:tmpl w:val="A9523186"/>
    <w:lvl w:ilvl="0" w:tplc="302A068E">
      <w:start w:val="1"/>
      <w:numFmt w:val="bullet"/>
      <w:lvlText w:val="•"/>
      <w:lvlJc w:val="left"/>
      <w:pPr>
        <w:ind w:left="4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CA45876">
      <w:start w:val="1"/>
      <w:numFmt w:val="bullet"/>
      <w:lvlText w:val="o"/>
      <w:lvlJc w:val="left"/>
      <w:pPr>
        <w:ind w:left="1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F6A9E62">
      <w:start w:val="1"/>
      <w:numFmt w:val="bullet"/>
      <w:lvlText w:val="▪"/>
      <w:lvlJc w:val="left"/>
      <w:pPr>
        <w:ind w:left="2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08A9C6C">
      <w:start w:val="1"/>
      <w:numFmt w:val="bullet"/>
      <w:lvlText w:val="•"/>
      <w:lvlJc w:val="left"/>
      <w:pPr>
        <w:ind w:left="2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FFED406">
      <w:start w:val="1"/>
      <w:numFmt w:val="bullet"/>
      <w:lvlText w:val="o"/>
      <w:lvlJc w:val="left"/>
      <w:pPr>
        <w:ind w:left="35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A64EEA0">
      <w:start w:val="1"/>
      <w:numFmt w:val="bullet"/>
      <w:lvlText w:val="▪"/>
      <w:lvlJc w:val="left"/>
      <w:pPr>
        <w:ind w:left="42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3DE1278">
      <w:start w:val="1"/>
      <w:numFmt w:val="bullet"/>
      <w:lvlText w:val="•"/>
      <w:lvlJc w:val="left"/>
      <w:pPr>
        <w:ind w:left="50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3D0947A">
      <w:start w:val="1"/>
      <w:numFmt w:val="bullet"/>
      <w:lvlText w:val="o"/>
      <w:lvlJc w:val="left"/>
      <w:pPr>
        <w:ind w:left="5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498AFC2">
      <w:start w:val="1"/>
      <w:numFmt w:val="bullet"/>
      <w:lvlText w:val="▪"/>
      <w:lvlJc w:val="left"/>
      <w:pPr>
        <w:ind w:left="6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16CA0AAD"/>
    <w:multiLevelType w:val="hybridMultilevel"/>
    <w:tmpl w:val="6E7888BA"/>
    <w:lvl w:ilvl="0" w:tplc="C15677D8">
      <w:start w:val="1"/>
      <w:numFmt w:val="bullet"/>
      <w:lvlText w:val="•"/>
      <w:lvlJc w:val="left"/>
      <w:pPr>
        <w:ind w:left="4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FA8C800">
      <w:start w:val="1"/>
      <w:numFmt w:val="bullet"/>
      <w:lvlText w:val="o"/>
      <w:lvlJc w:val="left"/>
      <w:pPr>
        <w:ind w:left="1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8160248">
      <w:start w:val="1"/>
      <w:numFmt w:val="bullet"/>
      <w:lvlText w:val="▪"/>
      <w:lvlJc w:val="left"/>
      <w:pPr>
        <w:ind w:left="2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2BC364A">
      <w:start w:val="1"/>
      <w:numFmt w:val="bullet"/>
      <w:lvlText w:val="•"/>
      <w:lvlJc w:val="left"/>
      <w:pPr>
        <w:ind w:left="2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58A57A4">
      <w:start w:val="1"/>
      <w:numFmt w:val="bullet"/>
      <w:lvlText w:val="o"/>
      <w:lvlJc w:val="left"/>
      <w:pPr>
        <w:ind w:left="35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6BCA49C">
      <w:start w:val="1"/>
      <w:numFmt w:val="bullet"/>
      <w:lvlText w:val="▪"/>
      <w:lvlJc w:val="left"/>
      <w:pPr>
        <w:ind w:left="42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2CA0FD4">
      <w:start w:val="1"/>
      <w:numFmt w:val="bullet"/>
      <w:lvlText w:val="•"/>
      <w:lvlJc w:val="left"/>
      <w:pPr>
        <w:ind w:left="50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5EE8C46">
      <w:start w:val="1"/>
      <w:numFmt w:val="bullet"/>
      <w:lvlText w:val="o"/>
      <w:lvlJc w:val="left"/>
      <w:pPr>
        <w:ind w:left="5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8208B22">
      <w:start w:val="1"/>
      <w:numFmt w:val="bullet"/>
      <w:lvlText w:val="▪"/>
      <w:lvlJc w:val="left"/>
      <w:pPr>
        <w:ind w:left="6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1A026392"/>
    <w:multiLevelType w:val="hybridMultilevel"/>
    <w:tmpl w:val="6528370A"/>
    <w:lvl w:ilvl="0" w:tplc="E4DED0B0">
      <w:start w:val="1"/>
      <w:numFmt w:val="bullet"/>
      <w:lvlText w:val="•"/>
      <w:lvlJc w:val="left"/>
      <w:pPr>
        <w:ind w:left="4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F5EA7E8">
      <w:start w:val="1"/>
      <w:numFmt w:val="bullet"/>
      <w:lvlText w:val="o"/>
      <w:lvlJc w:val="left"/>
      <w:pPr>
        <w:ind w:left="1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FFED88A">
      <w:start w:val="1"/>
      <w:numFmt w:val="bullet"/>
      <w:lvlText w:val="▪"/>
      <w:lvlJc w:val="left"/>
      <w:pPr>
        <w:ind w:left="2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0EC4122">
      <w:start w:val="1"/>
      <w:numFmt w:val="bullet"/>
      <w:lvlText w:val="•"/>
      <w:lvlJc w:val="left"/>
      <w:pPr>
        <w:ind w:left="2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D86AECA">
      <w:start w:val="1"/>
      <w:numFmt w:val="bullet"/>
      <w:lvlText w:val="o"/>
      <w:lvlJc w:val="left"/>
      <w:pPr>
        <w:ind w:left="35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DE67740">
      <w:start w:val="1"/>
      <w:numFmt w:val="bullet"/>
      <w:lvlText w:val="▪"/>
      <w:lvlJc w:val="left"/>
      <w:pPr>
        <w:ind w:left="42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D5C3E1C">
      <w:start w:val="1"/>
      <w:numFmt w:val="bullet"/>
      <w:lvlText w:val="•"/>
      <w:lvlJc w:val="left"/>
      <w:pPr>
        <w:ind w:left="50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16039B8">
      <w:start w:val="1"/>
      <w:numFmt w:val="bullet"/>
      <w:lvlText w:val="o"/>
      <w:lvlJc w:val="left"/>
      <w:pPr>
        <w:ind w:left="5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9CEBFC2">
      <w:start w:val="1"/>
      <w:numFmt w:val="bullet"/>
      <w:lvlText w:val="▪"/>
      <w:lvlJc w:val="left"/>
      <w:pPr>
        <w:ind w:left="6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1A5A1F59"/>
    <w:multiLevelType w:val="hybridMultilevel"/>
    <w:tmpl w:val="A03EF5D4"/>
    <w:lvl w:ilvl="0" w:tplc="715E812A">
      <w:start w:val="1"/>
      <w:numFmt w:val="bullet"/>
      <w:lvlText w:val="✓"/>
      <w:lvlJc w:val="left"/>
      <w:pPr>
        <w:ind w:left="522"/>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1" w:tplc="9FBC7492">
      <w:start w:val="1"/>
      <w:numFmt w:val="bullet"/>
      <w:lvlText w:val="o"/>
      <w:lvlJc w:val="left"/>
      <w:pPr>
        <w:ind w:left="1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A1048C94">
      <w:start w:val="1"/>
      <w:numFmt w:val="bullet"/>
      <w:lvlText w:val="▪"/>
      <w:lvlJc w:val="left"/>
      <w:pPr>
        <w:ind w:left="2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6B7E24E4">
      <w:start w:val="1"/>
      <w:numFmt w:val="bullet"/>
      <w:lvlText w:val="•"/>
      <w:lvlJc w:val="left"/>
      <w:pPr>
        <w:ind w:left="2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E104250">
      <w:start w:val="1"/>
      <w:numFmt w:val="bullet"/>
      <w:lvlText w:val="o"/>
      <w:lvlJc w:val="left"/>
      <w:pPr>
        <w:ind w:left="35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6722D938">
      <w:start w:val="1"/>
      <w:numFmt w:val="bullet"/>
      <w:lvlText w:val="▪"/>
      <w:lvlJc w:val="left"/>
      <w:pPr>
        <w:ind w:left="42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ED186594">
      <w:start w:val="1"/>
      <w:numFmt w:val="bullet"/>
      <w:lvlText w:val="•"/>
      <w:lvlJc w:val="left"/>
      <w:pPr>
        <w:ind w:left="50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FC0D1DA">
      <w:start w:val="1"/>
      <w:numFmt w:val="bullet"/>
      <w:lvlText w:val="o"/>
      <w:lvlJc w:val="left"/>
      <w:pPr>
        <w:ind w:left="57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2132CFDA">
      <w:start w:val="1"/>
      <w:numFmt w:val="bullet"/>
      <w:lvlText w:val="▪"/>
      <w:lvlJc w:val="left"/>
      <w:pPr>
        <w:ind w:left="6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35D14ACD"/>
    <w:multiLevelType w:val="hybridMultilevel"/>
    <w:tmpl w:val="B130045E"/>
    <w:lvl w:ilvl="0" w:tplc="C6787636">
      <w:start w:val="1"/>
      <w:numFmt w:val="decimal"/>
      <w:lvlText w:val="%1."/>
      <w:lvlJc w:val="left"/>
      <w:pPr>
        <w:ind w:left="53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71E8536">
      <w:start w:val="1"/>
      <w:numFmt w:val="lowerLetter"/>
      <w:lvlText w:val="%2"/>
      <w:lvlJc w:val="left"/>
      <w:pPr>
        <w:ind w:left="1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9061B30">
      <w:start w:val="1"/>
      <w:numFmt w:val="lowerRoman"/>
      <w:lvlText w:val="%3"/>
      <w:lvlJc w:val="left"/>
      <w:pPr>
        <w:ind w:left="2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1E842B8">
      <w:start w:val="1"/>
      <w:numFmt w:val="decimal"/>
      <w:lvlText w:val="%4"/>
      <w:lvlJc w:val="left"/>
      <w:pPr>
        <w:ind w:left="2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E3433BE">
      <w:start w:val="1"/>
      <w:numFmt w:val="lowerLetter"/>
      <w:lvlText w:val="%5"/>
      <w:lvlJc w:val="left"/>
      <w:pPr>
        <w:ind w:left="35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8586D722">
      <w:start w:val="1"/>
      <w:numFmt w:val="lowerRoman"/>
      <w:lvlText w:val="%6"/>
      <w:lvlJc w:val="left"/>
      <w:pPr>
        <w:ind w:left="42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85E3E60">
      <w:start w:val="1"/>
      <w:numFmt w:val="decimal"/>
      <w:lvlText w:val="%7"/>
      <w:lvlJc w:val="left"/>
      <w:pPr>
        <w:ind w:left="50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E8A2BF2">
      <w:start w:val="1"/>
      <w:numFmt w:val="lowerLetter"/>
      <w:lvlText w:val="%8"/>
      <w:lvlJc w:val="left"/>
      <w:pPr>
        <w:ind w:left="5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E9ECFBE">
      <w:start w:val="1"/>
      <w:numFmt w:val="lowerRoman"/>
      <w:lvlText w:val="%9"/>
      <w:lvlJc w:val="left"/>
      <w:pPr>
        <w:ind w:left="6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4343261B"/>
    <w:multiLevelType w:val="hybridMultilevel"/>
    <w:tmpl w:val="2FEE0714"/>
    <w:lvl w:ilvl="0" w:tplc="05B66B42">
      <w:start w:val="1"/>
      <w:numFmt w:val="bullet"/>
      <w:lvlText w:val="•"/>
      <w:lvlJc w:val="left"/>
      <w:pPr>
        <w:ind w:left="4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5FEA85A">
      <w:start w:val="1"/>
      <w:numFmt w:val="bullet"/>
      <w:lvlText w:val="o"/>
      <w:lvlJc w:val="left"/>
      <w:pPr>
        <w:ind w:left="1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76853FE">
      <w:start w:val="1"/>
      <w:numFmt w:val="bullet"/>
      <w:lvlText w:val="▪"/>
      <w:lvlJc w:val="left"/>
      <w:pPr>
        <w:ind w:left="2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F267C0E">
      <w:start w:val="1"/>
      <w:numFmt w:val="bullet"/>
      <w:lvlText w:val="•"/>
      <w:lvlJc w:val="left"/>
      <w:pPr>
        <w:ind w:left="2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5AE6EE2">
      <w:start w:val="1"/>
      <w:numFmt w:val="bullet"/>
      <w:lvlText w:val="o"/>
      <w:lvlJc w:val="left"/>
      <w:pPr>
        <w:ind w:left="35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57CA92C">
      <w:start w:val="1"/>
      <w:numFmt w:val="bullet"/>
      <w:lvlText w:val="▪"/>
      <w:lvlJc w:val="left"/>
      <w:pPr>
        <w:ind w:left="42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BA27E06">
      <w:start w:val="1"/>
      <w:numFmt w:val="bullet"/>
      <w:lvlText w:val="•"/>
      <w:lvlJc w:val="left"/>
      <w:pPr>
        <w:ind w:left="50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F961282">
      <w:start w:val="1"/>
      <w:numFmt w:val="bullet"/>
      <w:lvlText w:val="o"/>
      <w:lvlJc w:val="left"/>
      <w:pPr>
        <w:ind w:left="5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A90AE06">
      <w:start w:val="1"/>
      <w:numFmt w:val="bullet"/>
      <w:lvlText w:val="▪"/>
      <w:lvlJc w:val="left"/>
      <w:pPr>
        <w:ind w:left="6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530C3135"/>
    <w:multiLevelType w:val="hybridMultilevel"/>
    <w:tmpl w:val="D4B4B456"/>
    <w:lvl w:ilvl="0" w:tplc="D16820FC">
      <w:start w:val="1"/>
      <w:numFmt w:val="bullet"/>
      <w:lvlText w:val="•"/>
      <w:lvlJc w:val="left"/>
      <w:pPr>
        <w:ind w:left="4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17AB6E2">
      <w:start w:val="1"/>
      <w:numFmt w:val="bullet"/>
      <w:lvlText w:val="o"/>
      <w:lvlJc w:val="left"/>
      <w:pPr>
        <w:ind w:left="1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8B28FD20">
      <w:start w:val="1"/>
      <w:numFmt w:val="bullet"/>
      <w:lvlText w:val="▪"/>
      <w:lvlJc w:val="left"/>
      <w:pPr>
        <w:ind w:left="2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FDCF734">
      <w:start w:val="1"/>
      <w:numFmt w:val="bullet"/>
      <w:lvlText w:val="•"/>
      <w:lvlJc w:val="left"/>
      <w:pPr>
        <w:ind w:left="2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D601552">
      <w:start w:val="1"/>
      <w:numFmt w:val="bullet"/>
      <w:lvlText w:val="o"/>
      <w:lvlJc w:val="left"/>
      <w:pPr>
        <w:ind w:left="35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CCABE9A">
      <w:start w:val="1"/>
      <w:numFmt w:val="bullet"/>
      <w:lvlText w:val="▪"/>
      <w:lvlJc w:val="left"/>
      <w:pPr>
        <w:ind w:left="42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F0E2F40">
      <w:start w:val="1"/>
      <w:numFmt w:val="bullet"/>
      <w:lvlText w:val="•"/>
      <w:lvlJc w:val="left"/>
      <w:pPr>
        <w:ind w:left="50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D9AFAA6">
      <w:start w:val="1"/>
      <w:numFmt w:val="bullet"/>
      <w:lvlText w:val="o"/>
      <w:lvlJc w:val="left"/>
      <w:pPr>
        <w:ind w:left="5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51A1722">
      <w:start w:val="1"/>
      <w:numFmt w:val="bullet"/>
      <w:lvlText w:val="▪"/>
      <w:lvlJc w:val="left"/>
      <w:pPr>
        <w:ind w:left="6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54EC184B"/>
    <w:multiLevelType w:val="hybridMultilevel"/>
    <w:tmpl w:val="39447018"/>
    <w:lvl w:ilvl="0" w:tplc="D6ECA78E">
      <w:start w:val="1"/>
      <w:numFmt w:val="bullet"/>
      <w:lvlText w:val="•"/>
      <w:lvlJc w:val="left"/>
      <w:pPr>
        <w:ind w:left="4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C8C474C">
      <w:start w:val="1"/>
      <w:numFmt w:val="bullet"/>
      <w:lvlText w:val="o"/>
      <w:lvlJc w:val="left"/>
      <w:pPr>
        <w:ind w:left="1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18CA46E">
      <w:start w:val="1"/>
      <w:numFmt w:val="bullet"/>
      <w:lvlText w:val="▪"/>
      <w:lvlJc w:val="left"/>
      <w:pPr>
        <w:ind w:left="2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C4809AE">
      <w:start w:val="1"/>
      <w:numFmt w:val="bullet"/>
      <w:lvlText w:val="•"/>
      <w:lvlJc w:val="left"/>
      <w:pPr>
        <w:ind w:left="2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8CAB99A">
      <w:start w:val="1"/>
      <w:numFmt w:val="bullet"/>
      <w:lvlText w:val="o"/>
      <w:lvlJc w:val="left"/>
      <w:pPr>
        <w:ind w:left="35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860A8DE">
      <w:start w:val="1"/>
      <w:numFmt w:val="bullet"/>
      <w:lvlText w:val="▪"/>
      <w:lvlJc w:val="left"/>
      <w:pPr>
        <w:ind w:left="42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5F67DFE">
      <w:start w:val="1"/>
      <w:numFmt w:val="bullet"/>
      <w:lvlText w:val="•"/>
      <w:lvlJc w:val="left"/>
      <w:pPr>
        <w:ind w:left="50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E3430C2">
      <w:start w:val="1"/>
      <w:numFmt w:val="bullet"/>
      <w:lvlText w:val="o"/>
      <w:lvlJc w:val="left"/>
      <w:pPr>
        <w:ind w:left="5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DC6327E">
      <w:start w:val="1"/>
      <w:numFmt w:val="bullet"/>
      <w:lvlText w:val="▪"/>
      <w:lvlJc w:val="left"/>
      <w:pPr>
        <w:ind w:left="6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5541675B"/>
    <w:multiLevelType w:val="hybridMultilevel"/>
    <w:tmpl w:val="92C2C154"/>
    <w:lvl w:ilvl="0" w:tplc="6074D698">
      <w:start w:val="1"/>
      <w:numFmt w:val="bullet"/>
      <w:lvlText w:val="•"/>
      <w:lvlJc w:val="left"/>
      <w:pPr>
        <w:ind w:left="4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8145A06">
      <w:start w:val="1"/>
      <w:numFmt w:val="bullet"/>
      <w:lvlText w:val="o"/>
      <w:lvlJc w:val="left"/>
      <w:pPr>
        <w:ind w:left="1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5781564">
      <w:start w:val="1"/>
      <w:numFmt w:val="bullet"/>
      <w:lvlText w:val="▪"/>
      <w:lvlJc w:val="left"/>
      <w:pPr>
        <w:ind w:left="2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76C0F16">
      <w:start w:val="1"/>
      <w:numFmt w:val="bullet"/>
      <w:lvlText w:val="•"/>
      <w:lvlJc w:val="left"/>
      <w:pPr>
        <w:ind w:left="2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910006E">
      <w:start w:val="1"/>
      <w:numFmt w:val="bullet"/>
      <w:lvlText w:val="o"/>
      <w:lvlJc w:val="left"/>
      <w:pPr>
        <w:ind w:left="35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5709C86">
      <w:start w:val="1"/>
      <w:numFmt w:val="bullet"/>
      <w:lvlText w:val="▪"/>
      <w:lvlJc w:val="left"/>
      <w:pPr>
        <w:ind w:left="42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E609E1E">
      <w:start w:val="1"/>
      <w:numFmt w:val="bullet"/>
      <w:lvlText w:val="•"/>
      <w:lvlJc w:val="left"/>
      <w:pPr>
        <w:ind w:left="50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662F2CC">
      <w:start w:val="1"/>
      <w:numFmt w:val="bullet"/>
      <w:lvlText w:val="o"/>
      <w:lvlJc w:val="left"/>
      <w:pPr>
        <w:ind w:left="5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BD0A642">
      <w:start w:val="1"/>
      <w:numFmt w:val="bullet"/>
      <w:lvlText w:val="▪"/>
      <w:lvlJc w:val="left"/>
      <w:pPr>
        <w:ind w:left="6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6F8648EB"/>
    <w:multiLevelType w:val="hybridMultilevel"/>
    <w:tmpl w:val="54E67FC8"/>
    <w:lvl w:ilvl="0" w:tplc="C448A422">
      <w:start w:val="1"/>
      <w:numFmt w:val="bullet"/>
      <w:lvlText w:val="•"/>
      <w:lvlJc w:val="left"/>
      <w:pPr>
        <w:ind w:left="4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0E02328">
      <w:start w:val="1"/>
      <w:numFmt w:val="bullet"/>
      <w:lvlText w:val="o"/>
      <w:lvlJc w:val="left"/>
      <w:pPr>
        <w:ind w:left="1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DAA464E">
      <w:start w:val="1"/>
      <w:numFmt w:val="bullet"/>
      <w:lvlText w:val="▪"/>
      <w:lvlJc w:val="left"/>
      <w:pPr>
        <w:ind w:left="2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A3677AC">
      <w:start w:val="1"/>
      <w:numFmt w:val="bullet"/>
      <w:lvlText w:val="•"/>
      <w:lvlJc w:val="left"/>
      <w:pPr>
        <w:ind w:left="2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CFAD4AE">
      <w:start w:val="1"/>
      <w:numFmt w:val="bullet"/>
      <w:lvlText w:val="o"/>
      <w:lvlJc w:val="left"/>
      <w:pPr>
        <w:ind w:left="35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5C49B10">
      <w:start w:val="1"/>
      <w:numFmt w:val="bullet"/>
      <w:lvlText w:val="▪"/>
      <w:lvlJc w:val="left"/>
      <w:pPr>
        <w:ind w:left="42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51E5B38">
      <w:start w:val="1"/>
      <w:numFmt w:val="bullet"/>
      <w:lvlText w:val="•"/>
      <w:lvlJc w:val="left"/>
      <w:pPr>
        <w:ind w:left="50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304B6C2">
      <w:start w:val="1"/>
      <w:numFmt w:val="bullet"/>
      <w:lvlText w:val="o"/>
      <w:lvlJc w:val="left"/>
      <w:pPr>
        <w:ind w:left="5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1B2A6EC">
      <w:start w:val="1"/>
      <w:numFmt w:val="bullet"/>
      <w:lvlText w:val="▪"/>
      <w:lvlJc w:val="left"/>
      <w:pPr>
        <w:ind w:left="6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7981266D"/>
    <w:multiLevelType w:val="hybridMultilevel"/>
    <w:tmpl w:val="B7FE3E0E"/>
    <w:lvl w:ilvl="0" w:tplc="1AA23CEC">
      <w:start w:val="2"/>
      <w:numFmt w:val="decimal"/>
      <w:lvlText w:val="[%1]"/>
      <w:lvlJc w:val="left"/>
      <w:pPr>
        <w:ind w:left="315"/>
      </w:pPr>
      <w:rPr>
        <w:rFonts w:ascii="Arial" w:eastAsia="Arial" w:hAnsi="Arial" w:cs="Arial"/>
        <w:b/>
        <w:bCs/>
        <w:i w:val="0"/>
        <w:strike w:val="0"/>
        <w:dstrike w:val="0"/>
        <w:color w:val="1565C0"/>
        <w:sz w:val="21"/>
        <w:szCs w:val="21"/>
        <w:u w:val="none" w:color="000000"/>
        <w:bdr w:val="none" w:sz="0" w:space="0" w:color="auto"/>
        <w:shd w:val="clear" w:color="auto" w:fill="auto"/>
        <w:vertAlign w:val="baseline"/>
      </w:rPr>
    </w:lvl>
    <w:lvl w:ilvl="1" w:tplc="98568D74">
      <w:start w:val="1"/>
      <w:numFmt w:val="lowerLetter"/>
      <w:lvlText w:val="%2"/>
      <w:lvlJc w:val="left"/>
      <w:pPr>
        <w:ind w:left="1080"/>
      </w:pPr>
      <w:rPr>
        <w:rFonts w:ascii="Arial" w:eastAsia="Arial" w:hAnsi="Arial" w:cs="Arial"/>
        <w:b/>
        <w:bCs/>
        <w:i w:val="0"/>
        <w:strike w:val="0"/>
        <w:dstrike w:val="0"/>
        <w:color w:val="1565C0"/>
        <w:sz w:val="21"/>
        <w:szCs w:val="21"/>
        <w:u w:val="none" w:color="000000"/>
        <w:bdr w:val="none" w:sz="0" w:space="0" w:color="auto"/>
        <w:shd w:val="clear" w:color="auto" w:fill="auto"/>
        <w:vertAlign w:val="baseline"/>
      </w:rPr>
    </w:lvl>
    <w:lvl w:ilvl="2" w:tplc="1368FB1A">
      <w:start w:val="1"/>
      <w:numFmt w:val="lowerRoman"/>
      <w:lvlText w:val="%3"/>
      <w:lvlJc w:val="left"/>
      <w:pPr>
        <w:ind w:left="1800"/>
      </w:pPr>
      <w:rPr>
        <w:rFonts w:ascii="Arial" w:eastAsia="Arial" w:hAnsi="Arial" w:cs="Arial"/>
        <w:b/>
        <w:bCs/>
        <w:i w:val="0"/>
        <w:strike w:val="0"/>
        <w:dstrike w:val="0"/>
        <w:color w:val="1565C0"/>
        <w:sz w:val="21"/>
        <w:szCs w:val="21"/>
        <w:u w:val="none" w:color="000000"/>
        <w:bdr w:val="none" w:sz="0" w:space="0" w:color="auto"/>
        <w:shd w:val="clear" w:color="auto" w:fill="auto"/>
        <w:vertAlign w:val="baseline"/>
      </w:rPr>
    </w:lvl>
    <w:lvl w:ilvl="3" w:tplc="AD08C23E">
      <w:start w:val="1"/>
      <w:numFmt w:val="decimal"/>
      <w:lvlText w:val="%4"/>
      <w:lvlJc w:val="left"/>
      <w:pPr>
        <w:ind w:left="2520"/>
      </w:pPr>
      <w:rPr>
        <w:rFonts w:ascii="Arial" w:eastAsia="Arial" w:hAnsi="Arial" w:cs="Arial"/>
        <w:b/>
        <w:bCs/>
        <w:i w:val="0"/>
        <w:strike w:val="0"/>
        <w:dstrike w:val="0"/>
        <w:color w:val="1565C0"/>
        <w:sz w:val="21"/>
        <w:szCs w:val="21"/>
        <w:u w:val="none" w:color="000000"/>
        <w:bdr w:val="none" w:sz="0" w:space="0" w:color="auto"/>
        <w:shd w:val="clear" w:color="auto" w:fill="auto"/>
        <w:vertAlign w:val="baseline"/>
      </w:rPr>
    </w:lvl>
    <w:lvl w:ilvl="4" w:tplc="60C4B4D2">
      <w:start w:val="1"/>
      <w:numFmt w:val="lowerLetter"/>
      <w:lvlText w:val="%5"/>
      <w:lvlJc w:val="left"/>
      <w:pPr>
        <w:ind w:left="3240"/>
      </w:pPr>
      <w:rPr>
        <w:rFonts w:ascii="Arial" w:eastAsia="Arial" w:hAnsi="Arial" w:cs="Arial"/>
        <w:b/>
        <w:bCs/>
        <w:i w:val="0"/>
        <w:strike w:val="0"/>
        <w:dstrike w:val="0"/>
        <w:color w:val="1565C0"/>
        <w:sz w:val="21"/>
        <w:szCs w:val="21"/>
        <w:u w:val="none" w:color="000000"/>
        <w:bdr w:val="none" w:sz="0" w:space="0" w:color="auto"/>
        <w:shd w:val="clear" w:color="auto" w:fill="auto"/>
        <w:vertAlign w:val="baseline"/>
      </w:rPr>
    </w:lvl>
    <w:lvl w:ilvl="5" w:tplc="6A5251E4">
      <w:start w:val="1"/>
      <w:numFmt w:val="lowerRoman"/>
      <w:lvlText w:val="%6"/>
      <w:lvlJc w:val="left"/>
      <w:pPr>
        <w:ind w:left="3960"/>
      </w:pPr>
      <w:rPr>
        <w:rFonts w:ascii="Arial" w:eastAsia="Arial" w:hAnsi="Arial" w:cs="Arial"/>
        <w:b/>
        <w:bCs/>
        <w:i w:val="0"/>
        <w:strike w:val="0"/>
        <w:dstrike w:val="0"/>
        <w:color w:val="1565C0"/>
        <w:sz w:val="21"/>
        <w:szCs w:val="21"/>
        <w:u w:val="none" w:color="000000"/>
        <w:bdr w:val="none" w:sz="0" w:space="0" w:color="auto"/>
        <w:shd w:val="clear" w:color="auto" w:fill="auto"/>
        <w:vertAlign w:val="baseline"/>
      </w:rPr>
    </w:lvl>
    <w:lvl w:ilvl="6" w:tplc="2326EBE6">
      <w:start w:val="1"/>
      <w:numFmt w:val="decimal"/>
      <w:lvlText w:val="%7"/>
      <w:lvlJc w:val="left"/>
      <w:pPr>
        <w:ind w:left="4680"/>
      </w:pPr>
      <w:rPr>
        <w:rFonts w:ascii="Arial" w:eastAsia="Arial" w:hAnsi="Arial" w:cs="Arial"/>
        <w:b/>
        <w:bCs/>
        <w:i w:val="0"/>
        <w:strike w:val="0"/>
        <w:dstrike w:val="0"/>
        <w:color w:val="1565C0"/>
        <w:sz w:val="21"/>
        <w:szCs w:val="21"/>
        <w:u w:val="none" w:color="000000"/>
        <w:bdr w:val="none" w:sz="0" w:space="0" w:color="auto"/>
        <w:shd w:val="clear" w:color="auto" w:fill="auto"/>
        <w:vertAlign w:val="baseline"/>
      </w:rPr>
    </w:lvl>
    <w:lvl w:ilvl="7" w:tplc="9A7E55B2">
      <w:start w:val="1"/>
      <w:numFmt w:val="lowerLetter"/>
      <w:lvlText w:val="%8"/>
      <w:lvlJc w:val="left"/>
      <w:pPr>
        <w:ind w:left="5400"/>
      </w:pPr>
      <w:rPr>
        <w:rFonts w:ascii="Arial" w:eastAsia="Arial" w:hAnsi="Arial" w:cs="Arial"/>
        <w:b/>
        <w:bCs/>
        <w:i w:val="0"/>
        <w:strike w:val="0"/>
        <w:dstrike w:val="0"/>
        <w:color w:val="1565C0"/>
        <w:sz w:val="21"/>
        <w:szCs w:val="21"/>
        <w:u w:val="none" w:color="000000"/>
        <w:bdr w:val="none" w:sz="0" w:space="0" w:color="auto"/>
        <w:shd w:val="clear" w:color="auto" w:fill="auto"/>
        <w:vertAlign w:val="baseline"/>
      </w:rPr>
    </w:lvl>
    <w:lvl w:ilvl="8" w:tplc="DDA22592">
      <w:start w:val="1"/>
      <w:numFmt w:val="lowerRoman"/>
      <w:lvlText w:val="%9"/>
      <w:lvlJc w:val="left"/>
      <w:pPr>
        <w:ind w:left="6120"/>
      </w:pPr>
      <w:rPr>
        <w:rFonts w:ascii="Arial" w:eastAsia="Arial" w:hAnsi="Arial" w:cs="Arial"/>
        <w:b/>
        <w:bCs/>
        <w:i w:val="0"/>
        <w:strike w:val="0"/>
        <w:dstrike w:val="0"/>
        <w:color w:val="1565C0"/>
        <w:sz w:val="21"/>
        <w:szCs w:val="21"/>
        <w:u w:val="none" w:color="000000"/>
        <w:bdr w:val="none" w:sz="0" w:space="0" w:color="auto"/>
        <w:shd w:val="clear" w:color="auto" w:fill="auto"/>
        <w:vertAlign w:val="baseline"/>
      </w:rPr>
    </w:lvl>
  </w:abstractNum>
  <w:num w:numId="1">
    <w:abstractNumId w:val="9"/>
  </w:num>
  <w:num w:numId="2">
    <w:abstractNumId w:val="8"/>
  </w:num>
  <w:num w:numId="3">
    <w:abstractNumId w:val="6"/>
  </w:num>
  <w:num w:numId="4">
    <w:abstractNumId w:val="7"/>
  </w:num>
  <w:num w:numId="5">
    <w:abstractNumId w:val="10"/>
  </w:num>
  <w:num w:numId="6">
    <w:abstractNumId w:val="2"/>
  </w:num>
  <w:num w:numId="7">
    <w:abstractNumId w:val="0"/>
  </w:num>
  <w:num w:numId="8">
    <w:abstractNumId w:val="4"/>
  </w:num>
  <w:num w:numId="9">
    <w:abstractNumId w:val="5"/>
  </w:num>
  <w:num w:numId="10">
    <w:abstractNumId w:val="1"/>
  </w:num>
  <w:num w:numId="11">
    <w:abstractNumId w:val="3"/>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2A21"/>
    <w:rsid w:val="00342A21"/>
    <w:rsid w:val="0076152E"/>
    <w:rsid w:val="00D915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C0A7C52-2E1A-4A0B-B89E-4564F57B3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15"/>
      <w:ind w:left="10" w:hanging="10"/>
      <w:jc w:val="both"/>
    </w:pPr>
    <w:rPr>
      <w:rFonts w:ascii="Arial" w:eastAsia="Arial" w:hAnsi="Arial" w:cs="Arial"/>
      <w:color w:val="000000"/>
      <w:sz w:val="21"/>
    </w:rPr>
  </w:style>
  <w:style w:type="paragraph" w:styleId="Heading1">
    <w:name w:val="heading 1"/>
    <w:next w:val="Normal"/>
    <w:link w:val="Heading1Char"/>
    <w:uiPriority w:val="9"/>
    <w:unhideWhenUsed/>
    <w:qFormat/>
    <w:pPr>
      <w:keepNext/>
      <w:keepLines/>
      <w:spacing w:after="323"/>
      <w:ind w:left="10" w:hanging="10"/>
      <w:outlineLvl w:val="0"/>
    </w:pPr>
    <w:rPr>
      <w:rFonts w:ascii="Arial" w:eastAsia="Arial" w:hAnsi="Arial" w:cs="Arial"/>
      <w:b/>
      <w:color w:val="1565C0"/>
      <w:sz w:val="32"/>
    </w:rPr>
  </w:style>
  <w:style w:type="paragraph" w:styleId="Heading2">
    <w:name w:val="heading 2"/>
    <w:next w:val="Normal"/>
    <w:link w:val="Heading2Char"/>
    <w:uiPriority w:val="9"/>
    <w:unhideWhenUsed/>
    <w:qFormat/>
    <w:pPr>
      <w:keepNext/>
      <w:keepLines/>
      <w:spacing w:after="67"/>
      <w:ind w:left="10" w:hanging="10"/>
      <w:outlineLvl w:val="1"/>
    </w:pPr>
    <w:rPr>
      <w:rFonts w:ascii="Arial" w:eastAsia="Arial" w:hAnsi="Arial" w:cs="Arial"/>
      <w:b/>
      <w:color w:val="0277BD"/>
      <w:sz w:val="26"/>
    </w:rPr>
  </w:style>
  <w:style w:type="paragraph" w:styleId="Heading3">
    <w:name w:val="heading 3"/>
    <w:next w:val="Normal"/>
    <w:link w:val="Heading3Char"/>
    <w:uiPriority w:val="9"/>
    <w:unhideWhenUsed/>
    <w:qFormat/>
    <w:pPr>
      <w:keepNext/>
      <w:keepLines/>
      <w:spacing w:after="67"/>
      <w:ind w:left="10" w:hanging="10"/>
      <w:outlineLvl w:val="2"/>
    </w:pPr>
    <w:rPr>
      <w:rFonts w:ascii="Arial" w:eastAsia="Arial" w:hAnsi="Arial" w:cs="Arial"/>
      <w:b/>
      <w:color w:val="0277B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277BD"/>
      <w:sz w:val="26"/>
    </w:rPr>
  </w:style>
  <w:style w:type="character" w:customStyle="1" w:styleId="Heading1Char">
    <w:name w:val="Heading 1 Char"/>
    <w:link w:val="Heading1"/>
    <w:rPr>
      <w:rFonts w:ascii="Arial" w:eastAsia="Arial" w:hAnsi="Arial" w:cs="Arial"/>
      <w:b/>
      <w:color w:val="1565C0"/>
      <w:sz w:val="32"/>
    </w:rPr>
  </w:style>
  <w:style w:type="character" w:customStyle="1" w:styleId="Heading3Char">
    <w:name w:val="Heading 3 Char"/>
    <w:link w:val="Heading3"/>
    <w:rPr>
      <w:rFonts w:ascii="Arial" w:eastAsia="Arial" w:hAnsi="Arial" w:cs="Arial"/>
      <w:b/>
      <w:color w:val="0277BD"/>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1427</Words>
  <Characters>8138</Characters>
  <Application>Microsoft Office Word</Application>
  <DocSecurity>0</DocSecurity>
  <Lines>67</Lines>
  <Paragraphs>19</Paragraphs>
  <ScaleCrop>false</ScaleCrop>
  <Company/>
  <LinksUpToDate>false</LinksUpToDate>
  <CharactersWithSpaces>9546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Microsoft account</cp:lastModifiedBy>
  <cp:revision>2</cp:revision>
  <dcterms:created xsi:type="dcterms:W3CDTF">2026-06-09T10:55:00Z</dcterms:created>
  <dcterms:modified xsi:type="dcterms:W3CDTF">2026-06-09T10:55:00Z</dcterms:modified>
</cp:coreProperties>
</file>