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6.0" w:type="dxa"/>
        <w:jc w:val="left"/>
        <w:tblInd w:w="-200.0" w:type="dxa"/>
        <w:tblLayout w:type="fixed"/>
        <w:tblLook w:val="0400"/>
      </w:tblPr>
      <w:tblGrid>
        <w:gridCol w:w="3022"/>
        <w:gridCol w:w="6204"/>
        <w:tblGridChange w:id="0">
          <w:tblGrid>
            <w:gridCol w:w="3022"/>
            <w:gridCol w:w="6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ANSHIKA SINGH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Industry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(multiple industries can be added with a comma)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FASHION RETAIL AND SUPPLY CHAIN, E-COMMERCE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Overall Experience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(XX Years YY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YEARS 1 MONTH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Profile Summary for </w:t>
            </w: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web</w:t>
            </w: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 brochure (50-60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professional with 5 years of experience across the fashion value chain, having worked with global and Indian brands such as Inditex (Zara) and Reliance Brands 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Skilled at cross-functional collaboration, structured thinking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 a proactive approach to problem-solving in dynamic, fast-paced environments, with a focus on driving strategic outcomes and achieving business goals.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Functional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Buying &amp; Merchandising, Product Lifecycle Management, Go-to-Market Strategy, Supply Chain Operations, Vendor Management, Customer Insights, E-commerce Operations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Email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e25anshikas@iimidr.ac.in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Linked 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962"/>
              </w:tabs>
              <w:spacing w:after="0" w:before="23" w:line="240" w:lineRule="auto"/>
              <w:ind w:left="14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www.linkedin.com/in/anshikasingh</w:t>
            </w:r>
            <w:r w:rsidDel="00000000" w:rsidR="00000000" w:rsidRPr="00000000">
              <w:rPr>
                <w:rtl w:val="0"/>
              </w:rPr>
              <w:t xml:space="preserve">012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9226.0" w:type="dxa"/>
        <w:jc w:val="left"/>
        <w:tblInd w:w="-200.0" w:type="dxa"/>
        <w:tblLayout w:type="fixed"/>
        <w:tblLook w:val="0400"/>
      </w:tblPr>
      <w:tblGrid>
        <w:gridCol w:w="1927"/>
        <w:gridCol w:w="3408"/>
        <w:gridCol w:w="3891"/>
        <w:tblGridChange w:id="0">
          <w:tblGrid>
            <w:gridCol w:w="1927"/>
            <w:gridCol w:w="3408"/>
            <w:gridCol w:w="38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College(s)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From Yr. – To Yr.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Degree(s)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Indian Institute of Management, Indore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2025-2026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National Institute of Fashion Technology, Mumbai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2020-2022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Master of Fashion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Footwear Design and Development Institute, Noida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2013-2017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Bachelor of Design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Accomplishment</w:t>
      </w:r>
      <w:r w:rsidDel="00000000" w:rsidR="00000000" w:rsidRPr="00000000">
        <w:rPr>
          <w:rtl w:val="0"/>
        </w:rPr>
      </w:r>
    </w:p>
    <w:tbl>
      <w:tblPr>
        <w:tblStyle w:val="Table3"/>
        <w:tblW w:w="9365.0" w:type="dxa"/>
        <w:jc w:val="left"/>
        <w:tblInd w:w="-200.0" w:type="dxa"/>
        <w:tblLayout w:type="fixed"/>
        <w:tblLook w:val="0400"/>
      </w:tblPr>
      <w:tblGrid>
        <w:gridCol w:w="2455"/>
        <w:gridCol w:w="6910"/>
        <w:tblGridChange w:id="0">
          <w:tblGrid>
            <w:gridCol w:w="2455"/>
            <w:gridCol w:w="6910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Certificate of Project Completion, Tata Trent Ltd.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Shortlisted from the batch during master’s at NIFT, Mumbai to work with Tata Trent’s Strategy team on a certified project. Conducted market research on premium Indian occasion wear and delivered insights aligned with brand launch objectives.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45.0" w:type="dxa"/>
        <w:jc w:val="left"/>
        <w:tblInd w:w="-350.0" w:type="dxa"/>
        <w:tblLayout w:type="fixed"/>
        <w:tblLook w:val="0400"/>
      </w:tblPr>
      <w:tblGrid>
        <w:gridCol w:w="2805"/>
        <w:gridCol w:w="4530"/>
        <w:gridCol w:w="2310"/>
        <w:tblGridChange w:id="0">
          <w:tblGrid>
            <w:gridCol w:w="2805"/>
            <w:gridCol w:w="4530"/>
            <w:gridCol w:w="23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Changemaker Summer School Programme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Attended summer classes at Northampton University, UK as part of student exchange programme during bachelor’s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41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08.0" w:type="dxa"/>
        <w:jc w:val="left"/>
        <w:tblInd w:w="-3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30"/>
        <w:gridCol w:w="1350"/>
        <w:gridCol w:w="1620"/>
        <w:gridCol w:w="1395"/>
        <w:gridCol w:w="1795"/>
        <w:gridCol w:w="2418"/>
        <w:tblGridChange w:id="0">
          <w:tblGrid>
            <w:gridCol w:w="1230"/>
            <w:gridCol w:w="1350"/>
            <w:gridCol w:w="1620"/>
            <w:gridCol w:w="1395"/>
            <w:gridCol w:w="1795"/>
            <w:gridCol w:w="241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Company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Designation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Duration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Description (Highlight your relevant details in bold)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From (MM-YY)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To (MM-YY)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Overall Duration (MM-YY)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Reliance Brands Limited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Senior Executive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07 June 2022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11 March 2024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 Year 10 Months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7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Led fashion retail buying for 30 stores pan India, curating assortment mix and seasonal ranges aligned with global brand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strategy and sales analytics, boosting revenue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7" w:right="0" w:hanging="36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Optimized inventory through SKU-level planning, leveraging demand forecasts, competitor benchmarks and timely replenishments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7" w:right="0" w:hanging="36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Directed in-store execution via product training and visual merchandising alignment, enhancing customer experience and brand consistency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7" w:right="0" w:hanging="36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Managed e-commerce operations with product managers, improving site visibility and revenue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7" w:right="0" w:hanging="36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Spearheaded end-to-end launch of a new shirt brand, from sizing and collection curation to market positioning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7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Conducted market visits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to do competition benchmarking and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gather customer insight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 refine assortment mix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Inditex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Product Developer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13 April 20217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31 August 2020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3 Year 4 Months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55" w:lineRule="auto"/>
              <w:ind w:left="507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Led end-to-end product development for the footwear category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overseeing sample development, vendor management and quality control to meet global standards, cost targets and timelines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55" w:lineRule="auto"/>
              <w:ind w:left="507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Conducted regular factory visits to monitor sample progress, provide design and technical inputs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ensure quality standards and track timelines for on-schedule delivery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55" w:lineRule="auto"/>
              <w:ind w:left="507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Acted as a key link between Spanish headquarters and Indian vendor base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ensuring seamless communication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55" w:lineRule="auto"/>
              <w:ind w:left="507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mproved development lead time by ~33%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through process optimization and streamlined the sample review and approval cycles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55" w:lineRule="auto"/>
              <w:ind w:left="507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Conducted market visits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for trend insights and material inputs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55" w:lineRule="auto"/>
              <w:ind w:left="507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Drove sustainability compliance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by training vendors on raw material sourcing &amp; process guidelines in alignment with Inditex requirements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55" w:lineRule="auto"/>
              <w:ind w:left="507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Worked on special projects with footwear and accessories director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Helvetica Neue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07" w:hanging="360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612" w:hanging="360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2724" w:hanging="360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836" w:hanging="360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4948" w:hanging="360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6061" w:hanging="360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7173" w:hanging="360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8285" w:hanging="360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9397" w:hanging="360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F6CB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F6CBA"/>
    <w:rPr>
      <w:rFonts w:asciiTheme="majorHAnsi" w:cstheme="majorBidi" w:eastAsiaTheme="majorEastAsia" w:hAnsiTheme="majorHAnsi"/>
      <w:color w:val="2f5496" w:themeColor="accent1" w:themeShade="0000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F6CBA"/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F6CBA"/>
    <w:rPr>
      <w:rFonts w:cstheme="majorBidi" w:eastAsiaTheme="majorEastAsia"/>
      <w:color w:val="2f5496" w:themeColor="accent1" w:themeShade="0000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F6CB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F6CB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F6CB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F6CB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F6CB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F6CB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F6CBA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rsid w:val="004F6CBA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F6CB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F6CBA"/>
    <w:rPr>
      <w:rFonts w:cs="Mangal"/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F6CB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F6CB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F6CB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6CBA"/>
    <w:rPr>
      <w:rFonts w:cs="Mangal"/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F6CBA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cs="Calibri" w:eastAsia="Calibri" w:hAnsi="Calibri"/>
      <w:kern w:val="0"/>
      <w:szCs w:val="22"/>
      <w:lang w:bidi="ar-SA" w:eastAsia="ja-JP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Body" w:customStyle="1">
    <w:name w:val="Body"/>
    <w:rsid w:val="001C61C9"/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pacing w:after="0" w:line="240" w:lineRule="auto"/>
    </w:pPr>
    <w:rPr>
      <w:rFonts w:ascii="Calibri" w:cs="Arial Unicode MS" w:eastAsia="Arial Unicode MS" w:hAnsi="Calibri"/>
      <w:color w:val="000000"/>
      <w:kern w:val="0"/>
      <w:szCs w:val="22"/>
      <w:u w:color="000000"/>
      <w:bdr w:space="0" w:sz="0" w:val="nil"/>
      <w:lang w:bidi="ar-SA" w:eastAsia="en-IN"/>
    </w:rPr>
  </w:style>
  <w:style w:type="numbering" w:styleId="ImportedStyle1" w:customStyle="1">
    <w:name w:val="Imported Style 1"/>
    <w:rsid w:val="00182847"/>
    <w:pPr>
      <w:numPr>
        <w:numId w:val="1"/>
      </w:numPr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HelveticaNeue-italic.ttf"/><Relationship Id="rId10" Type="http://schemas.openxmlformats.org/officeDocument/2006/relationships/font" Target="fonts/HelveticaNeue-bold.ttf"/><Relationship Id="rId12" Type="http://schemas.openxmlformats.org/officeDocument/2006/relationships/font" Target="fonts/HelveticaNeue-boldItalic.ttf"/><Relationship Id="rId9" Type="http://schemas.openxmlformats.org/officeDocument/2006/relationships/font" Target="fonts/HelveticaNeue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MNw2UUD96Xz5R3sgOIcXw3Flg==">CgMxLjA4AHIhMVd2RzVudDZwaWVLbktFdUw3ci1OMjdxd1pCRHNRR0d6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2025-07-08T12:56:00Z</dcterms:created>
  <dc:creator>Saurabh Shubham</dc:creator>
</cp:coreProperties>
</file>