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226.0" w:type="dxa"/>
        <w:jc w:val="left"/>
        <w:tblInd w:w="-200.0" w:type="dxa"/>
        <w:tblLayout w:type="fixed"/>
        <w:tblLook w:val="0400"/>
      </w:tblPr>
      <w:tblGrid>
        <w:gridCol w:w="3022"/>
        <w:gridCol w:w="6204"/>
        <w:tblGridChange w:id="0">
          <w:tblGrid>
            <w:gridCol w:w="3022"/>
            <w:gridCol w:w="620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28"/>
                <w:szCs w:val="28"/>
                <w:rtl w:val="0"/>
              </w:rPr>
              <w:t xml:space="preserve">Student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Anshuman Panda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spacing w:after="0" w:line="240" w:lineRule="auto"/>
              <w:rPr>
                <w:rFonts w:ascii="Montserrat" w:cs="Montserrat" w:eastAsia="Montserrat" w:hAnsi="Montserrat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28"/>
                <w:szCs w:val="28"/>
                <w:rtl w:val="0"/>
              </w:rPr>
              <w:t xml:space="preserve">Industry</w:t>
            </w:r>
          </w:p>
          <w:p w:rsidR="00000000" w:rsidDel="00000000" w:rsidP="00000000" w:rsidRDefault="00000000" w:rsidRPr="00000000" w14:paraId="0000000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28"/>
                <w:szCs w:val="28"/>
                <w:rtl w:val="0"/>
              </w:rPr>
              <w:t xml:space="preserve">(multiple industries can be added with a comma)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Energy</w:t>
            </w:r>
          </w:p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BFSI</w:t>
            </w:r>
          </w:p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E-Commerce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Montserrat" w:cs="Montserrat" w:eastAsia="Montserrat" w:hAnsi="Montserrat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28"/>
                <w:szCs w:val="28"/>
                <w:rtl w:val="0"/>
              </w:rPr>
              <w:t xml:space="preserve">Overall Experience</w:t>
            </w:r>
          </w:p>
          <w:p w:rsidR="00000000" w:rsidDel="00000000" w:rsidP="00000000" w:rsidRDefault="00000000" w:rsidRPr="00000000" w14:paraId="0000000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28"/>
                <w:szCs w:val="28"/>
                <w:rtl w:val="0"/>
              </w:rPr>
              <w:t xml:space="preserve">(XX Years YY Months)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 Years 7 Months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28"/>
                <w:szCs w:val="28"/>
                <w:rtl w:val="0"/>
              </w:rPr>
              <w:t xml:space="preserve">Profile Summary for </w:t>
            </w:r>
            <w:r w:rsidDel="00000000" w:rsidR="00000000" w:rsidRPr="00000000">
              <w:rPr>
                <w:rFonts w:ascii="Montserrat" w:cs="Montserrat" w:eastAsia="Montserrat" w:hAnsi="Montserrat"/>
                <w:sz w:val="28"/>
                <w:szCs w:val="28"/>
                <w:rtl w:val="0"/>
              </w:rPr>
              <w:t xml:space="preserve">web</w:t>
            </w: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28"/>
                <w:szCs w:val="28"/>
                <w:rtl w:val="0"/>
              </w:rPr>
              <w:t xml:space="preserve"> brochure (50-60 words)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Strategic Project Management professional with 5.5+ years of experience in the Energy sector delivering $300Mn+ offshore oil and gas projects. Expertise in leading cross-functional global teams, operational excellence and digital transformation initiatives in high-risk projects. Hands-on experience in building customer-centric digital products for clients in BFSI, health tech, car leasing and AI chatbot companies.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28"/>
                <w:szCs w:val="28"/>
                <w:rtl w:val="0"/>
              </w:rPr>
              <w:t xml:space="preserve">Functional Areas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Project Management, Product Management, Strategy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28"/>
                <w:szCs w:val="28"/>
                <w:rtl w:val="0"/>
              </w:rPr>
              <w:t xml:space="preserve">Email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e25anshumanp@iimidr.ac.in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28"/>
                <w:szCs w:val="28"/>
                <w:rtl w:val="0"/>
              </w:rPr>
              <w:t xml:space="preserve">Linked In 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https://www.linkedin.com/in/adieroxy/</w:t>
            </w:r>
          </w:p>
        </w:tc>
      </w:tr>
    </w:tbl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4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756e6e"/>
          <w:sz w:val="28"/>
          <w:szCs w:val="28"/>
          <w:rtl w:val="0"/>
        </w:rPr>
        <w:t xml:space="preserve">Education</w:t>
      </w:r>
      <w:r w:rsidDel="00000000" w:rsidR="00000000" w:rsidRPr="00000000">
        <w:rPr>
          <w:rtl w:val="0"/>
        </w:rPr>
      </w:r>
    </w:p>
    <w:tbl>
      <w:tblPr>
        <w:tblStyle w:val="Table2"/>
        <w:tblW w:w="9226.0" w:type="dxa"/>
        <w:jc w:val="left"/>
        <w:tblInd w:w="-200.0" w:type="dxa"/>
        <w:tblLayout w:type="fixed"/>
        <w:tblLook w:val="0400"/>
      </w:tblPr>
      <w:tblGrid>
        <w:gridCol w:w="1927"/>
        <w:gridCol w:w="3376"/>
        <w:gridCol w:w="3923"/>
        <w:tblGridChange w:id="0">
          <w:tblGrid>
            <w:gridCol w:w="1927"/>
            <w:gridCol w:w="3376"/>
            <w:gridCol w:w="392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252525"/>
                <w:sz w:val="28"/>
                <w:szCs w:val="28"/>
                <w:rtl w:val="0"/>
              </w:rPr>
              <w:t xml:space="preserve">College(s)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8">
            <w:pPr>
              <w:spacing w:after="0" w:line="240" w:lineRule="auto"/>
              <w:rPr>
                <w:rFonts w:ascii="Montserrat" w:cs="Montserrat" w:eastAsia="Montserrat" w:hAnsi="Montserrat"/>
                <w:color w:val="252525"/>
                <w:sz w:val="28"/>
                <w:szCs w:val="2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252525"/>
                <w:sz w:val="28"/>
                <w:szCs w:val="28"/>
                <w:rtl w:val="0"/>
              </w:rPr>
              <w:t xml:space="preserve">From Yr. – To Yr.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252525"/>
                <w:sz w:val="28"/>
                <w:szCs w:val="28"/>
                <w:rtl w:val="0"/>
              </w:rPr>
              <w:t xml:space="preserve">Degree(s)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IIM Indore</w:t>
            </w:r>
          </w:p>
        </w:tc>
        <w:tc>
          <w:tcPr>
            <w:tcBorders>
              <w:top w:color="000000" w:space="0" w:sz="12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2025-26</w:t>
            </w:r>
          </w:p>
        </w:tc>
        <w:tc>
          <w:tcPr>
            <w:tcBorders>
              <w:top w:color="000000" w:space="0" w:sz="12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Master of Business Administration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NIT Jalandhar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2015-19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Bachelor of Engineering/ Technology</w:t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756e6e"/>
          <w:sz w:val="28"/>
          <w:szCs w:val="28"/>
          <w:rtl w:val="0"/>
        </w:rPr>
        <w:t xml:space="preserve">Accomplishment</w:t>
      </w:r>
      <w:r w:rsidDel="00000000" w:rsidR="00000000" w:rsidRPr="00000000">
        <w:rPr>
          <w:rtl w:val="0"/>
        </w:rPr>
      </w:r>
    </w:p>
    <w:tbl>
      <w:tblPr>
        <w:tblStyle w:val="Table3"/>
        <w:tblW w:w="9365.0" w:type="dxa"/>
        <w:jc w:val="left"/>
        <w:tblInd w:w="-200.0" w:type="dxa"/>
        <w:tblLayout w:type="fixed"/>
        <w:tblLook w:val="0400"/>
      </w:tblPr>
      <w:tblGrid>
        <w:gridCol w:w="2455"/>
        <w:gridCol w:w="6910"/>
        <w:tblGridChange w:id="0">
          <w:tblGrid>
            <w:gridCol w:w="2455"/>
            <w:gridCol w:w="6910"/>
          </w:tblGrid>
        </w:tblGridChange>
      </w:tblGrid>
      <w:tr>
        <w:trPr>
          <w:cantSplit w:val="0"/>
          <w:trHeight w:val="362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252525"/>
                <w:sz w:val="28"/>
                <w:szCs w:val="28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252525"/>
                <w:sz w:val="28"/>
                <w:szCs w:val="2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L&amp;T I-TOO Recognition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L&amp;T I-TOO recognition for Creativity awarded by head of department</w:t>
            </w:r>
          </w:p>
        </w:tc>
      </w:tr>
      <w:tr>
        <w:trPr>
          <w:cantSplit w:val="0"/>
          <w:trHeight w:val="28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Merit List in Bachelor’s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Ranked 4/106 in Bachelor of Engineering</w:t>
            </w:r>
          </w:p>
        </w:tc>
      </w:tr>
      <w:tr>
        <w:trPr>
          <w:cantSplit w:val="0"/>
          <w:trHeight w:val="28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Nehru Memorial Scholarship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Scholarship from National Aluminium Company Limited during Bachelor of Engineering</w:t>
            </w:r>
          </w:p>
        </w:tc>
      </w:tr>
    </w:tbl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4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756e6e"/>
          <w:sz w:val="28"/>
          <w:szCs w:val="28"/>
          <w:rtl w:val="0"/>
        </w:rPr>
        <w:t xml:space="preserve">Certification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645.0" w:type="dxa"/>
        <w:jc w:val="left"/>
        <w:tblInd w:w="-350.0" w:type="dxa"/>
        <w:tblLayout w:type="fixed"/>
        <w:tblLook w:val="0400"/>
      </w:tblPr>
      <w:tblGrid>
        <w:gridCol w:w="2805"/>
        <w:gridCol w:w="4530"/>
        <w:gridCol w:w="2310"/>
        <w:tblGridChange w:id="0">
          <w:tblGrid>
            <w:gridCol w:w="2805"/>
            <w:gridCol w:w="4530"/>
            <w:gridCol w:w="23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252525"/>
                <w:sz w:val="28"/>
                <w:szCs w:val="28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252525"/>
                <w:sz w:val="28"/>
                <w:szCs w:val="2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252525"/>
                <w:sz w:val="28"/>
                <w:szCs w:val="28"/>
                <w:rtl w:val="0"/>
              </w:rPr>
              <w:t xml:space="preserve">Year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Agentic AI and AI Agents: A primer for Leaders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Artificial Intelligence (AI) · Agentic AI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SAP ERP Essential Training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SAP S4/HANA Cloud · ERP 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KPMG Lean Six Sigma</w:t>
            </w:r>
          </w:p>
        </w:tc>
        <w:tc>
          <w:tcPr>
            <w:tcBorders>
              <w:top w:color="000000" w:space="0" w:sz="12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Business Process Improvement · Digital Transformation · Change Management · Strategy</w:t>
            </w:r>
          </w:p>
        </w:tc>
        <w:tc>
          <w:tcPr>
            <w:tcBorders>
              <w:top w:color="000000" w:space="0" w:sz="12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Certified Scrum Product Owner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Product Management · Agile Project Management · Scrum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IESE Strategy &amp; Sustainability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Environmental, Social, and Governance (ESG) · Strategy · Sustainability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ISB Product Management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Product Management · Agile Project Management · Jira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Google UX Design Professional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Product Design · Agile Project Management · User Experience (UX) · Figma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2021</w:t>
            </w:r>
          </w:p>
        </w:tc>
      </w:tr>
    </w:tbl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40" w:line="240" w:lineRule="auto"/>
        <w:rPr>
          <w:rFonts w:ascii="Montserrat" w:cs="Montserrat" w:eastAsia="Montserrat" w:hAnsi="Montserrat"/>
          <w:b w:val="1"/>
          <w:bCs w:val="1"/>
          <w:color w:val="756e6e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756e6e"/>
          <w:sz w:val="28"/>
          <w:szCs w:val="28"/>
          <w:rtl w:val="0"/>
        </w:rPr>
        <w:t xml:space="preserve">Experience</w:t>
      </w:r>
    </w:p>
    <w:p w:rsidR="00000000" w:rsidDel="00000000" w:rsidP="00000000" w:rsidRDefault="00000000" w:rsidRPr="00000000" w14:paraId="00000050">
      <w:pPr>
        <w:spacing w:after="4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808.0" w:type="dxa"/>
        <w:jc w:val="left"/>
        <w:tblInd w:w="-37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804"/>
        <w:gridCol w:w="992"/>
        <w:gridCol w:w="850"/>
        <w:gridCol w:w="851"/>
        <w:gridCol w:w="992"/>
        <w:gridCol w:w="5319"/>
        <w:tblGridChange w:id="0">
          <w:tblGrid>
            <w:gridCol w:w="804"/>
            <w:gridCol w:w="992"/>
            <w:gridCol w:w="850"/>
            <w:gridCol w:w="851"/>
            <w:gridCol w:w="992"/>
            <w:gridCol w:w="5319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Company 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Designation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Duration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 (Highlight your relevant details in bold)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From (MM-YY)</w:t>
            </w:r>
          </w:p>
        </w:tc>
        <w:tc>
          <w:tcPr/>
          <w:p w:rsidR="00000000" w:rsidDel="00000000" w:rsidP="00000000" w:rsidRDefault="00000000" w:rsidRPr="00000000" w14:paraId="0000005A">
            <w:pPr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To (MM-YY)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Overall Duration (MM-YY)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L&amp;T Energy Hydrocarbon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Assistant Manager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10-22</w:t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03-25</w:t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05-02 (2 years, 5 months)</w:t>
            </w:r>
          </w:p>
        </w:tc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40" w:line="240" w:lineRule="auto"/>
              <w:ind w:left="758" w:right="397" w:hanging="361"/>
              <w:jc w:val="both"/>
              <w:rPr>
                <w:rFonts w:ascii="Garamond" w:cs="Garamond" w:eastAsia="Garamond" w:hAnsi="Garamon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Led EPC delivery of 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$15Mn+</w:t>
            </w:r>
            <w:r w:rsidDel="00000000" w:rsidR="00000000" w:rsidRPr="00000000">
              <w:rPr>
                <w:rFonts w:ascii="Garamond" w:cs="Garamond" w:eastAsia="Garamond" w:hAnsi="Garamon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worth of critical packages as part of a 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$300Mn+</w:t>
            </w:r>
            <w:r w:rsidDel="00000000" w:rsidR="00000000" w:rsidRPr="00000000">
              <w:rPr>
                <w:rFonts w:ascii="Garamond" w:cs="Garamond" w:eastAsia="Garamond" w:hAnsi="Garamon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offshore oil and gas project for 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Saudi Aramco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758" w:right="397" w:hanging="361"/>
              <w:jc w:val="both"/>
              <w:rPr>
                <w:rFonts w:ascii="Garamond" w:cs="Garamond" w:eastAsia="Garamond" w:hAnsi="Garamon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Youngest team lead</w:t>
            </w:r>
            <w:r w:rsidDel="00000000" w:rsidR="00000000" w:rsidRPr="00000000">
              <w:rPr>
                <w:rFonts w:ascii="Garamond" w:cs="Garamond" w:eastAsia="Garamond" w:hAnsi="Garamon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to liaise with 30+ members spread globally across design and engineering, supply chain, quality and yard</w:t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758" w:right="397" w:hanging="361"/>
              <w:jc w:val="both"/>
              <w:rPr>
                <w:rFonts w:ascii="Garamond" w:cs="Garamond" w:eastAsia="Garamond" w:hAnsi="Garamon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Reduced requisition-to-PO lead time from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Garamond" w:cs="Garamond" w:eastAsia="Garamond" w:hAnsi="Garamon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60 to &gt;30 days through proactive adoption of 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digital vendor management system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758" w:right="397" w:hanging="361"/>
              <w:jc w:val="both"/>
              <w:rPr>
                <w:rFonts w:ascii="Garamond" w:cs="Garamond" w:eastAsia="Garamond" w:hAnsi="Garamon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Acted swiftly on client 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change orders worth $2Mn+</w:t>
            </w:r>
            <w:r w:rsidDel="00000000" w:rsidR="00000000" w:rsidRPr="00000000">
              <w:rPr>
                <w:rFonts w:ascii="Garamond" w:cs="Garamond" w:eastAsia="Garamond" w:hAnsi="Garamon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assessing scope, cost and time impact, to keep PAT and timeline intact 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758" w:right="397" w:hanging="361"/>
              <w:jc w:val="both"/>
              <w:rPr>
                <w:rFonts w:ascii="Garamond" w:cs="Garamond" w:eastAsia="Garamond" w:hAnsi="Garamon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Saved $1Mn+</w:t>
            </w:r>
            <w:r w:rsidDel="00000000" w:rsidR="00000000" w:rsidRPr="00000000">
              <w:rPr>
                <w:rFonts w:ascii="Garamond" w:cs="Garamond" w:eastAsia="Garamond" w:hAnsi="Garamon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by proactively identifying, prioritising and implementing 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risk mitigation</w:t>
            </w:r>
            <w:r w:rsidDel="00000000" w:rsidR="00000000" w:rsidRPr="00000000">
              <w:rPr>
                <w:rFonts w:ascii="Garamond" w:cs="Garamond" w:eastAsia="Garamond" w:hAnsi="Garamon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plan to lessons learnt from past efforts</w:t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758" w:right="397" w:hanging="361"/>
              <w:jc w:val="both"/>
              <w:rPr>
                <w:rFonts w:ascii="Garamond" w:cs="Garamond" w:eastAsia="Garamond" w:hAnsi="Garamon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Reduced project handover 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timeline by 4 months</w:t>
            </w:r>
            <w:r w:rsidDel="00000000" w:rsidR="00000000" w:rsidRPr="00000000">
              <w:rPr>
                <w:rFonts w:ascii="Garamond" w:cs="Garamond" w:eastAsia="Garamond" w:hAnsi="Garamon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by establishing an 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interface management plan</w:t>
            </w:r>
            <w:r w:rsidDel="00000000" w:rsidR="00000000" w:rsidRPr="00000000">
              <w:rPr>
                <w:rFonts w:ascii="Garamond" w:cs="Garamond" w:eastAsia="Garamond" w:hAnsi="Garamon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with external stakeholders</w:t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758" w:right="397" w:hanging="361"/>
              <w:jc w:val="both"/>
              <w:rPr>
                <w:rFonts w:ascii="Garamond" w:cs="Garamond" w:eastAsia="Garamond" w:hAnsi="Garamon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Ensured on-time project milestone completion by leveraging 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ERP system</w:t>
            </w:r>
            <w:r w:rsidDel="00000000" w:rsidR="00000000" w:rsidRPr="00000000">
              <w:rPr>
                <w:rFonts w:ascii="Garamond" w:cs="Garamond" w:eastAsia="Garamond" w:hAnsi="Garamon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for material tracking, quality inspection and logistics</w:t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58" w:right="397" w:hanging="361"/>
              <w:jc w:val="both"/>
              <w:rPr>
                <w:rFonts w:ascii="Garamond" w:cs="Garamond" w:eastAsia="Garamond" w:hAnsi="Garamon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Predicted materials at risk by visualising ERP data exports on </w:t>
            </w:r>
            <w:r w:rsidDel="00000000" w:rsidR="00000000" w:rsidRPr="00000000">
              <w:rPr>
                <w:rFonts w:ascii="Garamond" w:cs="Garamond" w:eastAsia="Garamond" w:hAnsi="Garamond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shd w:fill="auto" w:val="clear"/>
                <w:vertAlign w:val="baseline"/>
                <w:rtl w:val="0"/>
              </w:rPr>
              <w:t xml:space="preserve">Power BI dashboards</w:t>
            </w:r>
            <w:r w:rsidDel="00000000" w:rsidR="00000000" w:rsidRPr="00000000">
              <w:rPr>
                <w:rFonts w:ascii="Garamond" w:cs="Garamond" w:eastAsia="Garamond" w:hAnsi="Garamon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enabling critical proactive interventions</w:t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758" w:right="397" w:hanging="361"/>
              <w:jc w:val="both"/>
              <w:rPr>
                <w:rFonts w:ascii="Garamond" w:cs="Garamond" w:eastAsia="Garamond" w:hAnsi="Garamon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Standardized business processes and drove operational excellence to ensure 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total project quality index</w:t>
            </w:r>
            <w:r w:rsidDel="00000000" w:rsidR="00000000" w:rsidRPr="00000000">
              <w:rPr>
                <w:rFonts w:ascii="Garamond" w:cs="Garamond" w:eastAsia="Garamond" w:hAnsi="Garamon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above 95 (out of 100)</w:t>
            </w:r>
          </w:p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ScreenRoot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Project Manager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05-22</w:t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10-22</w:t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06-00 (6 months)</w:t>
            </w:r>
          </w:p>
        </w:tc>
        <w:tc>
          <w:tcPr/>
          <w:p w:rsidR="00000000" w:rsidDel="00000000" w:rsidP="00000000" w:rsidRDefault="00000000" w:rsidRPr="00000000" w14:paraId="00000071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07"/>
              </w:tabs>
              <w:spacing w:after="20" w:before="40" w:line="259" w:lineRule="auto"/>
              <w:ind w:left="754" w:right="397" w:hanging="357"/>
              <w:jc w:val="both"/>
              <w:rPr>
                <w:rFonts w:ascii="Garamond" w:cs="Garamond" w:eastAsia="Garamond" w:hAnsi="Garamond"/>
                <w:b w:val="0"/>
                <w:bCs w:val="0"/>
                <w:i w:val="0"/>
                <w:iCs w:val="0"/>
                <w:smallCaps w:val="0"/>
                <w:strike w:val="0"/>
                <w:color w:val="ee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Achieved 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90%+ CSAT</w:t>
            </w:r>
            <w:r w:rsidDel="00000000" w:rsidR="00000000" w:rsidRPr="00000000">
              <w:rPr>
                <w:rFonts w:ascii="Garamond" w:cs="Garamond" w:eastAsia="Garamond" w:hAnsi="Garamon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leading design and development of 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digital products</w:t>
            </w:r>
            <w:r w:rsidDel="00000000" w:rsidR="00000000" w:rsidRPr="00000000">
              <w:rPr>
                <w:rFonts w:ascii="Garamond" w:cs="Garamond" w:eastAsia="Garamond" w:hAnsi="Garamon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for clients in 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BFSI</w:t>
            </w:r>
            <w:r w:rsidDel="00000000" w:rsidR="00000000" w:rsidRPr="00000000">
              <w:rPr>
                <w:rFonts w:ascii="Garamond" w:cs="Garamond" w:eastAsia="Garamond" w:hAnsi="Garamon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health tech, car leasing and AI chatbot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07"/>
              </w:tabs>
              <w:spacing w:after="20" w:before="0" w:line="255" w:lineRule="auto"/>
              <w:ind w:left="757" w:right="397" w:hanging="360"/>
              <w:jc w:val="both"/>
              <w:rPr>
                <w:rFonts w:ascii="Garamond" w:cs="Garamond" w:eastAsia="Garamond" w:hAnsi="Garamon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Built human centred solutions for 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ICICI</w:t>
            </w:r>
            <w:r w:rsidDel="00000000" w:rsidR="00000000" w:rsidRPr="00000000">
              <w:rPr>
                <w:rFonts w:ascii="Garamond" w:cs="Garamond" w:eastAsia="Garamond" w:hAnsi="Garamon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credit card journey, 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CRISIL</w:t>
            </w:r>
            <w:r w:rsidDel="00000000" w:rsidR="00000000" w:rsidRPr="00000000">
              <w:rPr>
                <w:rFonts w:ascii="Garamond" w:cs="Garamond" w:eastAsia="Garamond" w:hAnsi="Garamon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ICON workflow, 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ALD</w:t>
            </w:r>
            <w:r w:rsidDel="00000000" w:rsidR="00000000" w:rsidRPr="00000000">
              <w:rPr>
                <w:rFonts w:ascii="Garamond" w:cs="Garamond" w:eastAsia="Garamond" w:hAnsi="Garamon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customer portal and Swiftchat app</w:t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07"/>
              </w:tabs>
              <w:spacing w:after="20" w:before="0" w:line="255" w:lineRule="auto"/>
              <w:ind w:left="757" w:right="397" w:hanging="360"/>
              <w:jc w:val="both"/>
              <w:rPr>
                <w:rFonts w:ascii="Garamond" w:cs="Garamond" w:eastAsia="Garamond" w:hAnsi="Garamon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Accelerated research-to-GTM timelines 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&lt;3 months</w:t>
            </w:r>
            <w:r w:rsidDel="00000000" w:rsidR="00000000" w:rsidRPr="00000000">
              <w:rPr>
                <w:rFonts w:ascii="Garamond" w:cs="Garamond" w:eastAsia="Garamond" w:hAnsi="Garamon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through 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agile</w:t>
            </w:r>
            <w:r w:rsidDel="00000000" w:rsidR="00000000" w:rsidRPr="00000000">
              <w:rPr>
                <w:rFonts w:ascii="Garamond" w:cs="Garamond" w:eastAsia="Garamond" w:hAnsi="Garamon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design thinking methodologies and hands-on prototyping on 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Figma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07"/>
              </w:tabs>
              <w:spacing w:after="160" w:before="0" w:line="255" w:lineRule="auto"/>
              <w:ind w:left="507" w:right="147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Growisto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Associate Project Manager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12-21</w:t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02-22</w:t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03-00 (3 months)</w:t>
            </w:r>
          </w:p>
        </w:tc>
        <w:tc>
          <w:tcPr/>
          <w:p w:rsidR="00000000" w:rsidDel="00000000" w:rsidP="00000000" w:rsidRDefault="00000000" w:rsidRPr="00000000" w14:paraId="0000007A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07"/>
              </w:tabs>
              <w:spacing w:after="20" w:before="40" w:line="254" w:lineRule="auto"/>
              <w:ind w:left="754" w:right="397" w:hanging="357"/>
              <w:jc w:val="both"/>
              <w:rPr>
                <w:rFonts w:ascii="Garamond" w:cs="Garamond" w:eastAsia="Garamond" w:hAnsi="Garamon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Grew 4 Amazon.com bestseller accounts, achieving a 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10% </w:t>
            </w:r>
            <w:r w:rsidDel="00000000" w:rsidR="00000000" w:rsidRPr="00000000">
              <w:rPr>
                <w:rFonts w:ascii="Garamond" w:cs="Garamond" w:eastAsia="Garamond" w:hAnsi="Garamon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month on month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revenue growth</w:t>
            </w:r>
            <w:r w:rsidDel="00000000" w:rsidR="00000000" w:rsidRPr="00000000">
              <w:rPr>
                <w:rFonts w:ascii="Garamond" w:cs="Garamond" w:eastAsia="Garamond" w:hAnsi="Garamon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rate while maintaining a 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RoAS above 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07"/>
              </w:tabs>
              <w:spacing w:after="20" w:before="40" w:line="254" w:lineRule="auto"/>
              <w:ind w:left="754" w:right="397" w:hanging="357"/>
              <w:jc w:val="both"/>
              <w:rPr>
                <w:rFonts w:ascii="Garamond" w:cs="Garamond" w:eastAsia="Garamond" w:hAnsi="Garamon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Cultivated strong partnerships with brand managers to run targeted 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digital marketing campaigns</w:t>
            </w:r>
            <w:r w:rsidDel="00000000" w:rsidR="00000000" w:rsidRPr="00000000">
              <w:rPr>
                <w:rFonts w:ascii="Garamond" w:cs="Garamond" w:eastAsia="Garamond" w:hAnsi="Garamon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strategically during the offseason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7C">
            <w:pPr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L&amp;T Energy Hydrocarbon</w:t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GET and Senior Engineer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07-19</w:t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12-21</w:t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05-02 (2 years, 5 months)</w:t>
            </w:r>
          </w:p>
        </w:tc>
        <w:tc>
          <w:tcPr/>
          <w:p w:rsidR="00000000" w:rsidDel="00000000" w:rsidP="00000000" w:rsidRDefault="00000000" w:rsidRPr="00000000" w14:paraId="00000081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07"/>
              </w:tabs>
              <w:spacing w:after="20" w:before="40" w:line="254" w:lineRule="auto"/>
              <w:ind w:left="757" w:right="397" w:hanging="360"/>
              <w:jc w:val="left"/>
              <w:rPr>
                <w:rFonts w:ascii="Garamond" w:cs="Garamond" w:eastAsia="Garamond" w:hAnsi="Garamon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Instrumental in pre-sales proposal and estimation of oil projects, contributing to 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winning 4 energy RFPs</w:t>
            </w:r>
            <w:r w:rsidDel="00000000" w:rsidR="00000000" w:rsidRPr="00000000">
              <w:rPr>
                <w:rFonts w:ascii="Garamond" w:cs="Garamond" w:eastAsia="Garamond" w:hAnsi="Garamon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aggregating 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$800Mn+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07"/>
              </w:tabs>
              <w:spacing w:after="20" w:before="0" w:line="254" w:lineRule="auto"/>
              <w:ind w:left="757" w:right="397" w:hanging="360"/>
              <w:jc w:val="left"/>
              <w:rPr>
                <w:rFonts w:ascii="Garamond" w:cs="Garamond" w:eastAsia="Garamond" w:hAnsi="Garamon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Pivotal role in building an in-house enterprise portal to standardize business processes and reduce 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pre-sales timelines</w:t>
            </w:r>
            <w:r w:rsidDel="00000000" w:rsidR="00000000" w:rsidRPr="00000000">
              <w:rPr>
                <w:rFonts w:ascii="Garamond" w:cs="Garamond" w:eastAsia="Garamond" w:hAnsi="Garamon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by 2 months</w:t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07"/>
              </w:tabs>
              <w:spacing w:after="20" w:before="0" w:line="254" w:lineRule="auto"/>
              <w:ind w:left="757" w:right="397" w:hanging="360"/>
              <w:jc w:val="left"/>
              <w:rPr>
                <w:rFonts w:ascii="Garamond" w:cs="Garamond" w:eastAsia="Garamond" w:hAnsi="Garamon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Led end-to-end 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cost estimation</w:t>
            </w:r>
            <w:r w:rsidDel="00000000" w:rsidR="00000000" w:rsidRPr="00000000">
              <w:rPr>
                <w:rFonts w:ascii="Garamond" w:cs="Garamond" w:eastAsia="Garamond" w:hAnsi="Garamon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of cross functional disciplines to BOQs and comprehensive proposals for more than 10 RFPs</w:t>
            </w:r>
          </w:p>
        </w:tc>
      </w:tr>
    </w:tbl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Times New Roman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to Sans Symbols">
    <w:embedRegular w:fontKey="{00000000-0000-0000-0000-000000000000}" r:id="rId9" w:subsetted="0"/>
    <w:embedBold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507" w:hanging="361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z w:val="20"/>
        <w:szCs w:val="20"/>
      </w:rPr>
    </w:lvl>
    <w:lvl w:ilvl="1">
      <w:start w:val="0"/>
      <w:numFmt w:val="bullet"/>
      <w:lvlText w:val="•"/>
      <w:lvlJc w:val="left"/>
      <w:pPr>
        <w:ind w:left="1612" w:hanging="361"/>
      </w:pPr>
      <w:rPr/>
    </w:lvl>
    <w:lvl w:ilvl="2">
      <w:start w:val="0"/>
      <w:numFmt w:val="bullet"/>
      <w:lvlText w:val="•"/>
      <w:lvlJc w:val="left"/>
      <w:pPr>
        <w:ind w:left="2724" w:hanging="361"/>
      </w:pPr>
      <w:rPr/>
    </w:lvl>
    <w:lvl w:ilvl="3">
      <w:start w:val="0"/>
      <w:numFmt w:val="bullet"/>
      <w:lvlText w:val="•"/>
      <w:lvlJc w:val="left"/>
      <w:pPr>
        <w:ind w:left="3836" w:hanging="361"/>
      </w:pPr>
      <w:rPr/>
    </w:lvl>
    <w:lvl w:ilvl="4">
      <w:start w:val="0"/>
      <w:numFmt w:val="bullet"/>
      <w:lvlText w:val="•"/>
      <w:lvlJc w:val="left"/>
      <w:pPr>
        <w:ind w:left="4948" w:hanging="361"/>
      </w:pPr>
      <w:rPr/>
    </w:lvl>
    <w:lvl w:ilvl="5">
      <w:start w:val="0"/>
      <w:numFmt w:val="bullet"/>
      <w:lvlText w:val="•"/>
      <w:lvlJc w:val="left"/>
      <w:pPr>
        <w:ind w:left="6061" w:hanging="361"/>
      </w:pPr>
      <w:rPr/>
    </w:lvl>
    <w:lvl w:ilvl="6">
      <w:start w:val="0"/>
      <w:numFmt w:val="bullet"/>
      <w:lvlText w:val="•"/>
      <w:lvlJc w:val="left"/>
      <w:pPr>
        <w:ind w:left="7173" w:hanging="361.0000000000018"/>
      </w:pPr>
      <w:rPr/>
    </w:lvl>
    <w:lvl w:ilvl="7">
      <w:start w:val="0"/>
      <w:numFmt w:val="bullet"/>
      <w:lvlText w:val="•"/>
      <w:lvlJc w:val="left"/>
      <w:pPr>
        <w:ind w:left="8285" w:hanging="361"/>
      </w:pPr>
      <w:rPr/>
    </w:lvl>
    <w:lvl w:ilvl="8">
      <w:start w:val="0"/>
      <w:numFmt w:val="bullet"/>
      <w:lvlText w:val="•"/>
      <w:lvlJc w:val="left"/>
      <w:pPr>
        <w:ind w:left="9397" w:hanging="361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4F6CBA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4F6CBA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4F6CBA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4F6CBA"/>
    <w:rPr>
      <w:rFonts w:asciiTheme="majorHAnsi" w:cstheme="majorBidi" w:eastAsiaTheme="majorEastAsia" w:hAnsiTheme="majorHAnsi"/>
      <w:color w:val="2f5496" w:themeColor="accent1" w:themeShade="0000BF"/>
      <w:sz w:val="40"/>
      <w:szCs w:val="36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4F6CBA"/>
    <w:rPr>
      <w:rFonts w:asciiTheme="majorHAnsi" w:cstheme="majorBidi" w:eastAsiaTheme="majorEastAsia" w:hAnsiTheme="majorHAnsi"/>
      <w:color w:val="2f5496" w:themeColor="accent1" w:themeShade="0000BF"/>
      <w:sz w:val="32"/>
      <w:szCs w:val="29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4F6CBA"/>
    <w:rPr>
      <w:rFonts w:cstheme="majorBidi" w:eastAsiaTheme="majorEastAsia"/>
      <w:color w:val="2f5496" w:themeColor="accent1" w:themeShade="0000BF"/>
      <w:sz w:val="28"/>
      <w:szCs w:val="25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4F6CBA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4F6CBA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4F6CBA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4F6CBA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4F6CBA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4F6CBA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4F6CBA"/>
    <w:rPr>
      <w:rFonts w:asciiTheme="majorHAnsi" w:cstheme="majorBidi" w:eastAsiaTheme="majorEastAsia" w:hAnsiTheme="majorHAnsi"/>
      <w:spacing w:val="-10"/>
      <w:kern w:val="28"/>
      <w:sz w:val="56"/>
      <w:szCs w:val="50"/>
    </w:rPr>
  </w:style>
  <w:style w:type="character" w:styleId="SubtitleChar" w:customStyle="1">
    <w:name w:val="Subtitle Char"/>
    <w:basedOn w:val="DefaultParagraphFont"/>
    <w:link w:val="Subtitle"/>
    <w:uiPriority w:val="11"/>
    <w:rsid w:val="004F6CBA"/>
    <w:rPr>
      <w:rFonts w:cstheme="majorBidi" w:eastAsiaTheme="majorEastAsia"/>
      <w:color w:val="595959" w:themeColor="text1" w:themeTint="0000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 w:val="1"/>
    <w:rsid w:val="004F6CBA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4F6CBA"/>
    <w:rPr>
      <w:rFonts w:cs="Mangal"/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1"/>
    <w:qFormat w:val="1"/>
    <w:rsid w:val="004F6CBA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4F6CBA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4F6CBA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4F6CBA"/>
    <w:rPr>
      <w:rFonts w:cs="Mangal"/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4F6CBA"/>
    <w:rPr>
      <w:b w:val="1"/>
      <w:bCs w:val="1"/>
      <w:smallCaps w:val="1"/>
      <w:color w:val="2f5496" w:themeColor="accent1" w:themeShade="0000BF"/>
      <w:spacing w:val="5"/>
    </w:rPr>
  </w:style>
  <w:style w:type="table" w:styleId="TableGrid">
    <w:name w:val="Table Grid"/>
    <w:basedOn w:val="TableNormal"/>
    <w:uiPriority w:val="59"/>
    <w:rsid w:val="004F6CBA"/>
    <w:pPr>
      <w:spacing w:after="0" w:line="240" w:lineRule="auto"/>
    </w:pPr>
    <w:rPr>
      <w:rFonts w:ascii="Calibri" w:cs="Calibri" w:eastAsia="Calibri" w:hAnsi="Calibri"/>
      <w:kern w:val="0"/>
      <w:szCs w:val="22"/>
      <w:lang w:bidi="ar-SA" w:eastAsia="ja-JP"/>
    </w:rPr>
    <w:tblPr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</w:tblPr>
  </w:style>
  <w:style w:type="paragraph" w:styleId="NormalWeb">
    <w:name w:val="Normal (Web)"/>
    <w:basedOn w:val="Normal"/>
    <w:uiPriority w:val="99"/>
    <w:unhideWhenUsed w:val="1"/>
    <w:rsid w:val="008F60CB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unhideWhenUsed w:val="1"/>
    <w:rsid w:val="00CE5B08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CE5B08"/>
    <w:rPr>
      <w:color w:val="954f72" w:themeColor="followedHyperlink"/>
      <w:u w:val="singl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pPr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pPr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Relationship Id="rId10" Type="http://schemas.openxmlformats.org/officeDocument/2006/relationships/font" Target="fonts/NotoSansSymbols-bold.ttf"/><Relationship Id="rId9" Type="http://schemas.openxmlformats.org/officeDocument/2006/relationships/font" Target="fonts/NotoSansSymbols-regular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1kcf6vwM/O0MeSwVmLfh6J67wFg==">CgMxLjA4AHIhMVMydWc1Y25QYTl1MDVvVDYxRG12dGg4eEVaS2I2aEpZ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2025-07-08T12:56:00Z</dcterms:created>
  <dc:creator>Saurabh Shubham</dc:creator>
</cp:coreProperties>
</file>