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226.0" w:type="dxa"/>
        <w:jc w:val="left"/>
        <w:tblInd w:w="-200.0" w:type="dxa"/>
        <w:tblLayout w:type="fixed"/>
        <w:tblLook w:val="0400"/>
      </w:tblPr>
      <w:tblGrid>
        <w:gridCol w:w="3022"/>
        <w:gridCol w:w="6204"/>
        <w:tblGridChange w:id="0">
          <w:tblGrid>
            <w:gridCol w:w="3022"/>
            <w:gridCol w:w="620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Student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Mayank Gupta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Industry</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(multiple industries can be added with a comma)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Publishing, Content Marketing, Manufacturing (Sales)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Montserrat" w:cs="Montserrat" w:eastAsia="Montserrat" w:hAnsi="Montserrat"/>
                <w:color w:val="000000"/>
                <w:sz w:val="28"/>
                <w:szCs w:val="28"/>
              </w:rPr>
            </w:pPr>
            <w:r w:rsidDel="00000000" w:rsidR="00000000" w:rsidRPr="00000000">
              <w:rPr>
                <w:rFonts w:ascii="Montserrat" w:cs="Montserrat" w:eastAsia="Montserrat" w:hAnsi="Montserrat"/>
                <w:color w:val="000000"/>
                <w:sz w:val="28"/>
                <w:szCs w:val="28"/>
                <w:rtl w:val="0"/>
              </w:rPr>
              <w:t xml:space="preserve">Overall Experience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(XX Years YY Months)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years 3 months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Profile Summary for </w:t>
            </w:r>
            <w:r w:rsidDel="00000000" w:rsidR="00000000" w:rsidRPr="00000000">
              <w:rPr>
                <w:rFonts w:ascii="Montserrat" w:cs="Montserrat" w:eastAsia="Montserrat" w:hAnsi="Montserrat"/>
                <w:sz w:val="28"/>
                <w:szCs w:val="28"/>
                <w:rtl w:val="0"/>
              </w:rPr>
              <w:t xml:space="preserve">web</w:t>
            </w:r>
            <w:r w:rsidDel="00000000" w:rsidR="00000000" w:rsidRPr="00000000">
              <w:rPr>
                <w:rFonts w:ascii="Montserrat" w:cs="Montserrat" w:eastAsia="Montserrat" w:hAnsi="Montserrat"/>
                <w:color w:val="000000"/>
                <w:sz w:val="28"/>
                <w:szCs w:val="28"/>
                <w:rtl w:val="0"/>
              </w:rPr>
              <w:t xml:space="preserve"> brochure (50-60 words)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Result-driven professional with 6+ years of experience in publishing, marketing, and sales. Drove operational excellence through leading in‑house product development and creating SOPs to boost efficiency. Collaborated with CXOs and business leaders and led high‑impact enterprise partnerships. Proven track record of leading cross‑functional teams to deliver measurable business results.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Functional Areas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Strategy, Content Marketing, Client Management, Sales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000000"/>
                <w:sz w:val="28"/>
                <w:szCs w:val="28"/>
                <w:rtl w:val="0"/>
              </w:rPr>
              <w:t xml:space="preserve">Email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e25mayankg@iimidr.ac.in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sz w:val="28"/>
                <w:szCs w:val="28"/>
                <w:rtl w:val="0"/>
              </w:rPr>
              <w:t xml:space="preserve">LinkedIn</w:t>
            </w:r>
            <w:r w:rsidDel="00000000" w:rsidR="00000000" w:rsidRPr="00000000">
              <w:rPr>
                <w:rFonts w:ascii="Montserrat" w:cs="Montserrat" w:eastAsia="Montserrat" w:hAnsi="Montserrat"/>
                <w:color w:val="000000"/>
                <w:sz w:val="28"/>
                <w:szCs w:val="28"/>
                <w:rtl w:val="0"/>
              </w:rPr>
              <w:t xml:space="preserve"> 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https://www.linkedin.com/in/m1692/</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40" w:line="240" w:lineRule="auto"/>
        <w:rPr>
          <w:rFonts w:ascii="Times New Roman" w:cs="Times New Roman" w:eastAsia="Times New Roman" w:hAnsi="Times New Roman"/>
          <w:b w:val="1"/>
          <w:sz w:val="24"/>
          <w:szCs w:val="24"/>
        </w:rPr>
      </w:pPr>
      <w:r w:rsidDel="00000000" w:rsidR="00000000" w:rsidRPr="00000000">
        <w:rPr>
          <w:rFonts w:ascii="Montserrat" w:cs="Montserrat" w:eastAsia="Montserrat" w:hAnsi="Montserrat"/>
          <w:b w:val="1"/>
          <w:color w:val="756e6e"/>
          <w:sz w:val="28"/>
          <w:szCs w:val="28"/>
          <w:rtl w:val="0"/>
        </w:rPr>
        <w:t xml:space="preserve">Education</w:t>
      </w:r>
      <w:r w:rsidDel="00000000" w:rsidR="00000000" w:rsidRPr="00000000">
        <w:rPr>
          <w:rtl w:val="0"/>
        </w:rPr>
      </w:r>
    </w:p>
    <w:tbl>
      <w:tblPr>
        <w:tblStyle w:val="Table2"/>
        <w:tblW w:w="9226.0" w:type="dxa"/>
        <w:jc w:val="left"/>
        <w:tblInd w:w="-200.0" w:type="dxa"/>
        <w:tblLayout w:type="fixed"/>
        <w:tblLook w:val="0400"/>
      </w:tblPr>
      <w:tblGrid>
        <w:gridCol w:w="1927"/>
        <w:gridCol w:w="3408"/>
        <w:gridCol w:w="3891"/>
        <w:tblGridChange w:id="0">
          <w:tblGrid>
            <w:gridCol w:w="1927"/>
            <w:gridCol w:w="3408"/>
            <w:gridCol w:w="3891"/>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College(s)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16">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Degree(s)</w:t>
            </w:r>
            <w:r w:rsidDel="00000000" w:rsidR="00000000" w:rsidRPr="00000000">
              <w:rPr>
                <w:rtl w:val="0"/>
              </w:rPr>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Indian Institute of Management Indore</w:t>
            </w:r>
          </w:p>
        </w:tc>
        <w:tc>
          <w:tcPr>
            <w:tcBorders>
              <w:top w:color="000000" w:space="0" w:sz="12"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2025 – 2026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of Business Administration</w:t>
            </w:r>
          </w:p>
        </w:tc>
      </w:tr>
      <w:tr>
        <w:trPr>
          <w:cantSplit w:val="0"/>
          <w:trHeight w:val="787.6757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Thapar University, Patiala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1290.0" w:type="dxa"/>
              <w:jc w:val="left"/>
              <w:tblLayout w:type="fixed"/>
              <w:tblLook w:val="0400"/>
            </w:tblPr>
            <w:tblGrid>
              <w:gridCol w:w="1290"/>
              <w:tblGridChange w:id="0">
                <w:tblGrid>
                  <w:gridCol w:w="1290"/>
                </w:tblGrid>
              </w:tblGridChange>
            </w:tblGrid>
            <w:tr>
              <w:trPr>
                <w:cantSplit w:val="0"/>
                <w:tblHeader w:val="0"/>
              </w:trPr>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2010 – 2014</w:t>
                  </w:r>
                </w:p>
              </w:tc>
            </w:tr>
          </w:tbl>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 of Engineering (Electrical Engineering)</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Montserrat" w:cs="Montserrat" w:eastAsia="Montserrat" w:hAnsi="Montserrat"/>
          <w:b w:val="1"/>
          <w:color w:val="756e6e"/>
          <w:sz w:val="28"/>
          <w:szCs w:val="28"/>
          <w:rtl w:val="0"/>
        </w:rPr>
        <w:t xml:space="preserve">Accomplishment</w:t>
      </w:r>
      <w:r w:rsidDel="00000000" w:rsidR="00000000" w:rsidRPr="00000000">
        <w:rPr>
          <w:rtl w:val="0"/>
        </w:rPr>
      </w:r>
    </w:p>
    <w:tbl>
      <w:tblPr>
        <w:tblStyle w:val="Table5"/>
        <w:tblW w:w="9365.0" w:type="dxa"/>
        <w:jc w:val="left"/>
        <w:tblInd w:w="-200.0" w:type="dxa"/>
        <w:tblLayout w:type="fixed"/>
        <w:tblLook w:val="0400"/>
      </w:tblPr>
      <w:tblGrid>
        <w:gridCol w:w="2455"/>
        <w:gridCol w:w="6910"/>
        <w:tblGridChange w:id="0">
          <w:tblGrid>
            <w:gridCol w:w="2455"/>
            <w:gridCol w:w="6910"/>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Title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Montserrat" w:cs="Montserrat" w:eastAsia="Montserrat" w:hAnsi="Montserrat"/>
                <w:color w:val="252525"/>
                <w:sz w:val="28"/>
                <w:szCs w:val="28"/>
                <w:rtl w:val="0"/>
              </w:rPr>
              <w:t xml:space="preserve">Description</w:t>
            </w:r>
            <w:r w:rsidDel="00000000" w:rsidR="00000000" w:rsidRPr="00000000">
              <w:rPr>
                <w:rtl w:val="0"/>
              </w:rPr>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Rising Star Award, Text Mercato</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Launched the first in-house design vertical for a Fortune 500 client, expanding service offerings.</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Champion, Pepper Content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editorial workflows, boosting client satisfaction by 25% and reducing review cycles by 20%.</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ZebraLearn Shark Tank 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of the Core team to represent ZebraLearn on Shark Tank India, showcasing content-tech innovation to a national audience.</w:t>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Certification</w:t>
      </w:r>
    </w:p>
    <w:tbl>
      <w:tblPr>
        <w:tblStyle w:val="Table6"/>
        <w:tblW w:w="912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5"/>
        <w:gridCol w:w="5070"/>
        <w:gridCol w:w="765"/>
        <w:tblGridChange w:id="0">
          <w:tblGrid>
            <w:gridCol w:w="3285"/>
            <w:gridCol w:w="5070"/>
            <w:gridCol w:w="765"/>
          </w:tblGrid>
        </w:tblGridChange>
      </w:tblGrid>
      <w:tr>
        <w:trPr>
          <w:cantSplit w:val="0"/>
          <w:tblHeader w:val="1"/>
        </w:trPr>
        <w:tc>
          <w:tcPr>
            <w:vAlign w:val="center"/>
          </w:tcPr>
          <w:p w:rsidR="00000000" w:rsidDel="00000000" w:rsidP="00000000" w:rsidRDefault="00000000" w:rsidRPr="00000000" w14:paraId="0000002F">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Title</w:t>
            </w:r>
          </w:p>
        </w:tc>
        <w:tc>
          <w:tcPr>
            <w:vAlign w:val="center"/>
          </w:tcPr>
          <w:p w:rsidR="00000000" w:rsidDel="00000000" w:rsidP="00000000" w:rsidRDefault="00000000" w:rsidRPr="00000000" w14:paraId="00000030">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Description</w:t>
            </w:r>
          </w:p>
        </w:tc>
        <w:tc>
          <w:tcPr>
            <w:vAlign w:val="center"/>
          </w:tcPr>
          <w:p w:rsidR="00000000" w:rsidDel="00000000" w:rsidP="00000000" w:rsidRDefault="00000000" w:rsidRPr="00000000" w14:paraId="00000031">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Year</w:t>
            </w:r>
          </w:p>
        </w:tc>
      </w:tr>
      <w:tr>
        <w:trPr>
          <w:cantSplit w:val="0"/>
          <w:tblHeader w:val="0"/>
        </w:trPr>
        <w:tc>
          <w:tcPr>
            <w:vAlign w:val="center"/>
          </w:tcPr>
          <w:p w:rsidR="00000000" w:rsidDel="00000000" w:rsidP="00000000" w:rsidRDefault="00000000" w:rsidRPr="00000000" w14:paraId="00000032">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Certified Scrum Product Owner (CSPO)</w:t>
            </w:r>
          </w:p>
        </w:tc>
        <w:tc>
          <w:tcPr>
            <w:vAlign w:val="center"/>
          </w:tcPr>
          <w:p w:rsidR="00000000" w:rsidDel="00000000" w:rsidP="00000000" w:rsidRDefault="00000000" w:rsidRPr="00000000" w14:paraId="00000033">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Prioritised backlogs and drove agile delivery cycles</w:t>
            </w:r>
          </w:p>
        </w:tc>
        <w:tc>
          <w:tcPr>
            <w:vAlign w:val="center"/>
          </w:tcPr>
          <w:p w:rsidR="00000000" w:rsidDel="00000000" w:rsidP="00000000" w:rsidRDefault="00000000" w:rsidRPr="00000000" w14:paraId="00000034">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2025</w:t>
            </w:r>
          </w:p>
        </w:tc>
      </w:tr>
      <w:tr>
        <w:trPr>
          <w:cantSplit w:val="0"/>
          <w:tblHeader w:val="0"/>
        </w:trPr>
        <w:tc>
          <w:tcPr>
            <w:vAlign w:val="center"/>
          </w:tcPr>
          <w:p w:rsidR="00000000" w:rsidDel="00000000" w:rsidP="00000000" w:rsidRDefault="00000000" w:rsidRPr="00000000" w14:paraId="00000035">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Agentic AI Foundations Certificate</w:t>
            </w:r>
          </w:p>
        </w:tc>
        <w:tc>
          <w:tcPr>
            <w:vAlign w:val="center"/>
          </w:tcPr>
          <w:p w:rsidR="00000000" w:rsidDel="00000000" w:rsidP="00000000" w:rsidRDefault="00000000" w:rsidRPr="00000000" w14:paraId="00000036">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Built autonomous multi-agent frameworks for AI decision-making</w:t>
            </w:r>
          </w:p>
        </w:tc>
        <w:tc>
          <w:tcPr>
            <w:vAlign w:val="center"/>
          </w:tcPr>
          <w:p w:rsidR="00000000" w:rsidDel="00000000" w:rsidP="00000000" w:rsidRDefault="00000000" w:rsidRPr="00000000" w14:paraId="00000037">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2025</w:t>
            </w:r>
          </w:p>
        </w:tc>
      </w:tr>
    </w:tbl>
    <w:p w:rsidR="00000000" w:rsidDel="00000000" w:rsidP="00000000" w:rsidRDefault="00000000" w:rsidRPr="00000000" w14:paraId="00000038">
      <w:pPr>
        <w:spacing w:after="4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40" w:line="240" w:lineRule="auto"/>
        <w:rPr>
          <w:rFonts w:ascii="Montserrat" w:cs="Montserrat" w:eastAsia="Montserrat" w:hAnsi="Montserrat"/>
          <w:b w:val="1"/>
          <w:color w:val="756e6e"/>
          <w:sz w:val="28"/>
          <w:szCs w:val="28"/>
        </w:rPr>
      </w:pPr>
      <w:r w:rsidDel="00000000" w:rsidR="00000000" w:rsidRPr="00000000">
        <w:rPr>
          <w:rFonts w:ascii="Montserrat" w:cs="Montserrat" w:eastAsia="Montserrat" w:hAnsi="Montserrat"/>
          <w:b w:val="1"/>
          <w:color w:val="756e6e"/>
          <w:sz w:val="28"/>
          <w:szCs w:val="28"/>
          <w:rtl w:val="0"/>
        </w:rPr>
        <w:t xml:space="preserve">Experience</w:t>
      </w:r>
    </w:p>
    <w:tbl>
      <w:tblPr>
        <w:tblStyle w:val="Table7"/>
        <w:tblW w:w="936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2"/>
        <w:gridCol w:w="1897"/>
        <w:gridCol w:w="911"/>
        <w:gridCol w:w="860"/>
        <w:gridCol w:w="1389"/>
        <w:gridCol w:w="2741"/>
        <w:tblGridChange w:id="0">
          <w:tblGrid>
            <w:gridCol w:w="1562"/>
            <w:gridCol w:w="1897"/>
            <w:gridCol w:w="911"/>
            <w:gridCol w:w="860"/>
            <w:gridCol w:w="1389"/>
            <w:gridCol w:w="2741"/>
          </w:tblGrid>
        </w:tblGridChange>
      </w:tblGrid>
      <w:tr>
        <w:trPr>
          <w:cantSplit w:val="0"/>
          <w:tblHeader w:val="1"/>
        </w:trPr>
        <w:tc>
          <w:tcPr>
            <w:vAlign w:val="center"/>
          </w:tcPr>
          <w:p w:rsidR="00000000" w:rsidDel="00000000" w:rsidP="00000000" w:rsidRDefault="00000000" w:rsidRPr="00000000" w14:paraId="0000003D">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Company</w:t>
            </w:r>
          </w:p>
        </w:tc>
        <w:tc>
          <w:tcPr>
            <w:vAlign w:val="center"/>
          </w:tcPr>
          <w:p w:rsidR="00000000" w:rsidDel="00000000" w:rsidP="00000000" w:rsidRDefault="00000000" w:rsidRPr="00000000" w14:paraId="0000003E">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Designation</w:t>
            </w:r>
          </w:p>
        </w:tc>
        <w:tc>
          <w:tcPr>
            <w:vAlign w:val="center"/>
          </w:tcPr>
          <w:p w:rsidR="00000000" w:rsidDel="00000000" w:rsidP="00000000" w:rsidRDefault="00000000" w:rsidRPr="00000000" w14:paraId="0000003F">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From (MM-YY)</w:t>
            </w:r>
          </w:p>
        </w:tc>
        <w:tc>
          <w:tcPr>
            <w:vAlign w:val="center"/>
          </w:tcPr>
          <w:p w:rsidR="00000000" w:rsidDel="00000000" w:rsidP="00000000" w:rsidRDefault="00000000" w:rsidRPr="00000000" w14:paraId="00000040">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To (MM-YY)</w:t>
            </w:r>
          </w:p>
        </w:tc>
        <w:tc>
          <w:tcPr>
            <w:vAlign w:val="center"/>
          </w:tcPr>
          <w:p w:rsidR="00000000" w:rsidDel="00000000" w:rsidP="00000000" w:rsidRDefault="00000000" w:rsidRPr="00000000" w14:paraId="00000041">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Overall Duration</w:t>
            </w:r>
          </w:p>
        </w:tc>
        <w:tc>
          <w:tcPr>
            <w:vAlign w:val="center"/>
          </w:tcPr>
          <w:p w:rsidR="00000000" w:rsidDel="00000000" w:rsidP="00000000" w:rsidRDefault="00000000" w:rsidRPr="00000000" w14:paraId="00000042">
            <w:pPr>
              <w:spacing w:after="0" w:line="240" w:lineRule="auto"/>
              <w:rPr>
                <w:rFonts w:ascii="Montserrat" w:cs="Montserrat" w:eastAsia="Montserrat" w:hAnsi="Montserrat"/>
                <w:color w:val="252525"/>
                <w:sz w:val="28"/>
                <w:szCs w:val="28"/>
              </w:rPr>
            </w:pPr>
            <w:r w:rsidDel="00000000" w:rsidR="00000000" w:rsidRPr="00000000">
              <w:rPr>
                <w:rFonts w:ascii="Montserrat" w:cs="Montserrat" w:eastAsia="Montserrat" w:hAnsi="Montserrat"/>
                <w:color w:val="252525"/>
                <w:sz w:val="28"/>
                <w:szCs w:val="28"/>
                <w:rtl w:val="0"/>
              </w:rPr>
              <w:t xml:space="preserve">Description (highlight in bold)</w:t>
            </w:r>
          </w:p>
        </w:tc>
      </w:tr>
      <w:tr>
        <w:trPr>
          <w:cantSplit w:val="0"/>
          <w:tblHeader w:val="0"/>
        </w:trPr>
        <w:tc>
          <w:tcP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ZebraLearn Pvt. Ltd.</w:t>
            </w:r>
          </w:p>
        </w:tc>
        <w:tc>
          <w:tcPr>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 – Submissions &amp; Projects</w:t>
            </w:r>
          </w:p>
        </w:tc>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06-24</w:t>
            </w:r>
          </w:p>
        </w:tc>
        <w:tc>
          <w:tcPr>
            <w:vAlign w:val="center"/>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03-25</w:t>
            </w:r>
          </w:p>
        </w:tc>
        <w:tc>
          <w:tcPr>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months</w:t>
            </w:r>
          </w:p>
        </w:tc>
        <w:tc>
          <w:tcPr>
            <w:vAlign w:val="center"/>
          </w:tcPr>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Spearheaded end-to-end submissions</w:t>
            </w:r>
            <w:r w:rsidDel="00000000" w:rsidR="00000000" w:rsidRPr="00000000">
              <w:rPr>
                <w:rFonts w:ascii="Times New Roman" w:cs="Times New Roman" w:eastAsia="Times New Roman" w:hAnsi="Times New Roman"/>
                <w:sz w:val="24"/>
                <w:szCs w:val="24"/>
                <w:rtl w:val="0"/>
              </w:rPr>
              <w:t xml:space="preserve"> of non-fiction content from CXOs, Directors, and Founders for 20+ books, 7 courses, and 30+ e-books monthly and 4× sales growth in five months; Part of the core team, </w:t>
            </w:r>
            <w:r w:rsidDel="00000000" w:rsidR="00000000" w:rsidRPr="00000000">
              <w:rPr>
                <w:rFonts w:ascii="Times New Roman" w:cs="Times New Roman" w:eastAsia="Times New Roman" w:hAnsi="Times New Roman"/>
                <w:b w:val="1"/>
                <w:sz w:val="24"/>
                <w:szCs w:val="24"/>
                <w:rtl w:val="0"/>
              </w:rPr>
              <w:t xml:space="preserve">consulted on content analytics tool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Shark Tank Strategy</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Mercato Solutions Pvt. Ltd.</w:t>
            </w:r>
          </w:p>
        </w:tc>
        <w:tc>
          <w:tcPr>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Manager</w:t>
            </w:r>
          </w:p>
        </w:tc>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06-23</w:t>
            </w:r>
          </w:p>
        </w:tc>
        <w:tc>
          <w:tcPr>
            <w:vAlign w:val="center"/>
          </w:tcPr>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06-24</w:t>
            </w:r>
          </w:p>
        </w:tc>
        <w:tc>
          <w:tcPr>
            <w:vAlign w:val="center"/>
          </w:tcPr>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months</w:t>
            </w:r>
          </w:p>
        </w:tc>
        <w:tc>
          <w:tcPr>
            <w:vAlign w:val="center"/>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Managed SEO-driven content</w:t>
            </w:r>
            <w:r w:rsidDel="00000000" w:rsidR="00000000" w:rsidRPr="00000000">
              <w:rPr>
                <w:rFonts w:ascii="Times New Roman" w:cs="Times New Roman" w:eastAsia="Times New Roman" w:hAnsi="Times New Roman"/>
                <w:sz w:val="24"/>
                <w:szCs w:val="24"/>
                <w:rtl w:val="0"/>
              </w:rPr>
              <w:t xml:space="preserve"> for 20+ enterprise clients (Flipkart, Amazon, WeWork); </w:t>
            </w:r>
            <w:r w:rsidDel="00000000" w:rsidR="00000000" w:rsidRPr="00000000">
              <w:rPr>
                <w:rFonts w:ascii="Times New Roman" w:cs="Times New Roman" w:eastAsia="Times New Roman" w:hAnsi="Times New Roman"/>
                <w:b w:val="1"/>
                <w:sz w:val="24"/>
                <w:szCs w:val="24"/>
                <w:rtl w:val="0"/>
              </w:rPr>
              <w:t xml:space="preserve">launched design vertical</w:t>
            </w:r>
            <w:r w:rsidDel="00000000" w:rsidR="00000000" w:rsidRPr="00000000">
              <w:rPr>
                <w:rFonts w:ascii="Times New Roman" w:cs="Times New Roman" w:eastAsia="Times New Roman" w:hAnsi="Times New Roman"/>
                <w:sz w:val="24"/>
                <w:szCs w:val="24"/>
                <w:rtl w:val="0"/>
              </w:rPr>
              <w:t xml:space="preserve">, boosting organic traffic by 30% and revenue by 20%.</w:t>
            </w:r>
          </w:p>
        </w:tc>
      </w:tr>
      <w:tr>
        <w:trPr>
          <w:cantSplit w:val="0"/>
          <w:tblHeader w:val="0"/>
        </w:trPr>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Pepper Content</w:t>
            </w:r>
          </w:p>
        </w:tc>
        <w:tc>
          <w:tcPr>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Manager</w:t>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05-22</w:t>
            </w:r>
          </w:p>
        </w:tc>
        <w:tc>
          <w:tcPr>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06-23</w:t>
            </w:r>
          </w:p>
        </w:tc>
        <w:tc>
          <w:tcPr>
            <w:vAlign w:val="center"/>
          </w:tcPr>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months</w:t>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Oversaw brand content</w:t>
            </w:r>
            <w:r w:rsidDel="00000000" w:rsidR="00000000" w:rsidRPr="00000000">
              <w:rPr>
                <w:rFonts w:ascii="Times New Roman" w:cs="Times New Roman" w:eastAsia="Times New Roman" w:hAnsi="Times New Roman"/>
                <w:sz w:val="24"/>
                <w:szCs w:val="24"/>
                <w:rtl w:val="0"/>
              </w:rPr>
              <w:t xml:space="preserve"> for tech, real estate, and automotive clients (150+ articles/day); </w:t>
            </w:r>
            <w:r w:rsidDel="00000000" w:rsidR="00000000" w:rsidRPr="00000000">
              <w:rPr>
                <w:rFonts w:ascii="Times New Roman" w:cs="Times New Roman" w:eastAsia="Times New Roman" w:hAnsi="Times New Roman"/>
                <w:b w:val="1"/>
                <w:sz w:val="24"/>
                <w:szCs w:val="24"/>
                <w:rtl w:val="0"/>
              </w:rPr>
              <w:t xml:space="preserve">implemented SOPs</w:t>
            </w:r>
            <w:r w:rsidDel="00000000" w:rsidR="00000000" w:rsidRPr="00000000">
              <w:rPr>
                <w:rFonts w:ascii="Times New Roman" w:cs="Times New Roman" w:eastAsia="Times New Roman" w:hAnsi="Times New Roman"/>
                <w:sz w:val="24"/>
                <w:szCs w:val="24"/>
                <w:rtl w:val="0"/>
              </w:rPr>
              <w:t xml:space="preserve">, raising client CSAT by 25% and cutting review cycles by 20%.</w:t>
            </w:r>
          </w:p>
        </w:tc>
      </w:tr>
      <w:tr>
        <w:trPr>
          <w:cantSplit w:val="0"/>
          <w:tblHeader w:val="0"/>
        </w:trPr>
        <w:tc>
          <w:tcPr>
            <w:vAlign w:val="center"/>
          </w:tcPr>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Mayank Investments</w:t>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 Manager – Shares &amp; Securities</w:t>
            </w:r>
          </w:p>
        </w:tc>
        <w:tc>
          <w:tcPr>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10-18</w:t>
            </w:r>
          </w:p>
        </w:tc>
        <w:tc>
          <w:tcPr>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04-21</w:t>
            </w:r>
          </w:p>
        </w:tc>
        <w:tc>
          <w:tcPr>
            <w:vAlign w:val="center"/>
          </w:tcPr>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months</w:t>
            </w:r>
          </w:p>
        </w:tc>
        <w:tc>
          <w:tcPr>
            <w:vAlign w:val="center"/>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Managed portfolios</w:t>
            </w:r>
            <w:r w:rsidDel="00000000" w:rsidR="00000000" w:rsidRPr="00000000">
              <w:rPr>
                <w:rFonts w:ascii="Times New Roman" w:cs="Times New Roman" w:eastAsia="Times New Roman" w:hAnsi="Times New Roman"/>
                <w:sz w:val="24"/>
                <w:szCs w:val="24"/>
                <w:rtl w:val="0"/>
              </w:rPr>
              <w:t xml:space="preserve"> for 10+ high-net-worth clients, delivering 12% avg. annual ROI; </w:t>
            </w:r>
            <w:r w:rsidDel="00000000" w:rsidR="00000000" w:rsidRPr="00000000">
              <w:rPr>
                <w:rFonts w:ascii="Times New Roman" w:cs="Times New Roman" w:eastAsia="Times New Roman" w:hAnsi="Times New Roman"/>
                <w:b w:val="1"/>
                <w:sz w:val="24"/>
                <w:szCs w:val="24"/>
                <w:rtl w:val="0"/>
              </w:rPr>
              <w:t xml:space="preserve">designed automated dashboards</w:t>
            </w:r>
            <w:r w:rsidDel="00000000" w:rsidR="00000000" w:rsidRPr="00000000">
              <w:rPr>
                <w:rFonts w:ascii="Times New Roman" w:cs="Times New Roman" w:eastAsia="Times New Roman" w:hAnsi="Times New Roman"/>
                <w:sz w:val="24"/>
                <w:szCs w:val="24"/>
                <w:rtl w:val="0"/>
              </w:rPr>
              <w:t xml:space="preserve"> that improved stakeholder reporting time by 30%.</w:t>
            </w:r>
          </w:p>
        </w:tc>
      </w:tr>
      <w:tr>
        <w:trPr>
          <w:cantSplit w:val="0"/>
          <w:tblHeader w:val="0"/>
        </w:trPr>
        <w:tc>
          <w:tcPr>
            <w:vAlign w:val="center"/>
          </w:tcPr>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Schneider Electric</w:t>
            </w:r>
          </w:p>
        </w:tc>
        <w:tc>
          <w:tcPr>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Engineer</w:t>
            </w:r>
          </w:p>
        </w:tc>
        <w:tc>
          <w:tcPr>
            <w:vAlign w:val="center"/>
          </w:tcPr>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01-14</w:t>
            </w:r>
          </w:p>
        </w:tc>
        <w:tc>
          <w:tcP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09-15</w:t>
            </w:r>
          </w:p>
        </w:tc>
        <w:tc>
          <w:tcPr>
            <w:vAlign w:val="center"/>
          </w:tcPr>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months</w:t>
            </w:r>
          </w:p>
        </w:tc>
        <w:tc>
          <w:tcPr>
            <w:vAlign w:val="center"/>
          </w:tcPr>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Led ₹10 Cr+ switchgear projects</w:t>
            </w:r>
            <w:r w:rsidDel="00000000" w:rsidR="00000000" w:rsidRPr="00000000">
              <w:rPr>
                <w:rFonts w:ascii="Times New Roman" w:cs="Times New Roman" w:eastAsia="Times New Roman" w:hAnsi="Times New Roman"/>
                <w:sz w:val="24"/>
                <w:szCs w:val="24"/>
                <w:rtl w:val="0"/>
              </w:rPr>
              <w:t xml:space="preserve">, securing a ₹1 Cr order via PAC finalization and collaborating with channel partners to increase product adoption by 18%.</w:t>
            </w:r>
          </w:p>
        </w:tc>
      </w:tr>
    </w:tbl>
    <w:p w:rsidR="00000000" w:rsidDel="00000000" w:rsidP="00000000" w:rsidRDefault="00000000" w:rsidRPr="00000000" w14:paraId="00000061">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F6CB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F6CB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F6CB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F6CBA"/>
    <w:rPr>
      <w:rFonts w:asciiTheme="majorHAnsi" w:cstheme="majorBidi" w:eastAsiaTheme="majorEastAsia" w:hAnsiTheme="majorHAnsi"/>
      <w:color w:val="2f5496" w:themeColor="accent1" w:themeShade="0000BF"/>
      <w:sz w:val="40"/>
      <w:szCs w:val="36"/>
    </w:rPr>
  </w:style>
  <w:style w:type="character" w:styleId="Heading2Char" w:customStyle="1">
    <w:name w:val="Heading 2 Char"/>
    <w:basedOn w:val="DefaultParagraphFont"/>
    <w:link w:val="Heading2"/>
    <w:uiPriority w:val="9"/>
    <w:semiHidden w:val="1"/>
    <w:rsid w:val="004F6CBA"/>
    <w:rPr>
      <w:rFonts w:asciiTheme="majorHAnsi" w:cstheme="majorBidi" w:eastAsiaTheme="majorEastAsia" w:hAnsiTheme="majorHAnsi"/>
      <w:color w:val="2f5496" w:themeColor="accent1" w:themeShade="0000BF"/>
      <w:sz w:val="32"/>
      <w:szCs w:val="29"/>
    </w:rPr>
  </w:style>
  <w:style w:type="character" w:styleId="Heading3Char" w:customStyle="1">
    <w:name w:val="Heading 3 Char"/>
    <w:basedOn w:val="DefaultParagraphFont"/>
    <w:link w:val="Heading3"/>
    <w:uiPriority w:val="9"/>
    <w:semiHidden w:val="1"/>
    <w:rsid w:val="004F6CBA"/>
    <w:rPr>
      <w:rFonts w:cstheme="majorBidi" w:eastAsiaTheme="majorEastAsia"/>
      <w:color w:val="2f5496" w:themeColor="accent1" w:themeShade="0000BF"/>
      <w:sz w:val="28"/>
      <w:szCs w:val="25"/>
    </w:rPr>
  </w:style>
  <w:style w:type="character" w:styleId="Heading4Char" w:customStyle="1">
    <w:name w:val="Heading 4 Char"/>
    <w:basedOn w:val="DefaultParagraphFont"/>
    <w:link w:val="Heading4"/>
    <w:uiPriority w:val="9"/>
    <w:semiHidden w:val="1"/>
    <w:rsid w:val="004F6CB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F6CB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F6CB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F6CB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F6CB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F6CB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F6CBA"/>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4F6CBA"/>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4F6CB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F6CBA"/>
    <w:rPr>
      <w:rFonts w:cs="Mangal"/>
      <w:i w:val="1"/>
      <w:iCs w:val="1"/>
      <w:color w:val="404040" w:themeColor="text1" w:themeTint="0000BF"/>
    </w:rPr>
  </w:style>
  <w:style w:type="paragraph" w:styleId="ListParagraph">
    <w:name w:val="List Paragraph"/>
    <w:basedOn w:val="Normal"/>
    <w:uiPriority w:val="34"/>
    <w:qFormat w:val="1"/>
    <w:rsid w:val="004F6CBA"/>
    <w:pPr>
      <w:ind w:left="720"/>
      <w:contextualSpacing w:val="1"/>
    </w:pPr>
  </w:style>
  <w:style w:type="character" w:styleId="IntenseEmphasis">
    <w:name w:val="Intense Emphasis"/>
    <w:basedOn w:val="DefaultParagraphFont"/>
    <w:uiPriority w:val="21"/>
    <w:qFormat w:val="1"/>
    <w:rsid w:val="004F6CBA"/>
    <w:rPr>
      <w:i w:val="1"/>
      <w:iCs w:val="1"/>
      <w:color w:val="2f5496" w:themeColor="accent1" w:themeShade="0000BF"/>
    </w:rPr>
  </w:style>
  <w:style w:type="paragraph" w:styleId="IntenseQuote">
    <w:name w:val="Intense Quote"/>
    <w:basedOn w:val="Normal"/>
    <w:next w:val="Normal"/>
    <w:link w:val="IntenseQuoteChar"/>
    <w:uiPriority w:val="30"/>
    <w:qFormat w:val="1"/>
    <w:rsid w:val="004F6CB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F6CBA"/>
    <w:rPr>
      <w:rFonts w:cs="Mangal"/>
      <w:i w:val="1"/>
      <w:iCs w:val="1"/>
      <w:color w:val="2f5496" w:themeColor="accent1" w:themeShade="0000BF"/>
    </w:rPr>
  </w:style>
  <w:style w:type="character" w:styleId="IntenseReference">
    <w:name w:val="Intense Reference"/>
    <w:basedOn w:val="DefaultParagraphFont"/>
    <w:uiPriority w:val="32"/>
    <w:qFormat w:val="1"/>
    <w:rsid w:val="004F6CBA"/>
    <w:rPr>
      <w:b w:val="1"/>
      <w:bCs w:val="1"/>
      <w:smallCaps w:val="1"/>
      <w:color w:val="2f5496" w:themeColor="accent1" w:themeShade="0000BF"/>
      <w:spacing w:val="5"/>
    </w:rPr>
  </w:style>
  <w:style w:type="table" w:styleId="TableGrid">
    <w:name w:val="Table Grid"/>
    <w:basedOn w:val="TableNormal"/>
    <w:uiPriority w:val="59"/>
    <w:rsid w:val="004F6CBA"/>
    <w:pPr>
      <w:spacing w:after="0" w:line="240" w:lineRule="auto"/>
    </w:pPr>
    <w:rPr>
      <w:rFonts w:ascii="Calibri" w:cs="Calibri" w:eastAsia="Calibri" w:hAnsi="Calibri"/>
      <w:kern w:val="0"/>
      <w:szCs w:val="22"/>
      <w:lang w:bidi="ar-SA" w:eastAsia="ja-JP"/>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Strong">
    <w:name w:val="Strong"/>
    <w:basedOn w:val="DefaultParagraphFont"/>
    <w:uiPriority w:val="22"/>
    <w:qFormat w:val="1"/>
    <w:rsid w:val="00C848F5"/>
    <w:rPr>
      <w:b w:val="1"/>
      <w:b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UsMA8HTala9EFy9+u9JZQWS+mQ==">CgMxLjA4AHIhMU16eVVmRkdFZTFlUnVZeDZHVzBaVlVwS09YWGlKMTB1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2025-07-08T12:56:00Z</dcterms:created>
  <dc:creator>Saurabh Shubham</dc:creator>
</cp:coreProperties>
</file>