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6.0" w:type="dxa"/>
        <w:jc w:val="left"/>
        <w:tblInd w:w="-100.0" w:type="dxa"/>
        <w:tblLayout w:type="fixed"/>
        <w:tblLook w:val="0400"/>
      </w:tblPr>
      <w:tblGrid>
        <w:gridCol w:w="3022"/>
        <w:gridCol w:w="6204"/>
        <w:tblGridChange w:id="0">
          <w:tblGrid>
            <w:gridCol w:w="3022"/>
            <w:gridCol w:w="6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SHUBHAM KUMAR MISHRA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Industry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(multiple industries can be added with a comma)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Manufacturing, Oil &amp; Gas, Healthcare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Overall Experience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(XX Years YY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Years 8 Months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Profile Summary for </w:t>
            </w: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web</w:t>
            </w: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 brochure (50-60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Results-driven sales and business professional with 6 years of experience in developing data-driven strategies, driving product growth, and supporting leadership decisions. Skilled in identifying new markets, building customer bases, and using CRM and sales tools to improve performance and analysis.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Functional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Relationship Management, </w:t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 &amp; Business Development,Project Management, &amp; Go-to-Market Strategy.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Email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e25shubhamm@iimidr.ac.in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Linked In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www.linkedin.com/in/shubhammishra4440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2"/>
        <w:tblW w:w="9226.0" w:type="dxa"/>
        <w:jc w:val="left"/>
        <w:tblInd w:w="-100.0" w:type="dxa"/>
        <w:tblLayout w:type="fixed"/>
        <w:tblLook w:val="0400"/>
      </w:tblPr>
      <w:tblGrid>
        <w:gridCol w:w="1927"/>
        <w:gridCol w:w="3408"/>
        <w:gridCol w:w="3891"/>
        <w:tblGridChange w:id="0">
          <w:tblGrid>
            <w:gridCol w:w="1927"/>
            <w:gridCol w:w="3408"/>
            <w:gridCol w:w="38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College(s)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From Yr. – To Yr.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Degree(s)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Indian Institute Of Management Indore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2025-2026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Master Of Business Administration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Techno India University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2015-2019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Bachelor Of Technology, Electrical Engineering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Accomplishment</w:t>
      </w:r>
      <w:r w:rsidDel="00000000" w:rsidR="00000000" w:rsidRPr="00000000">
        <w:rPr>
          <w:rtl w:val="0"/>
        </w:rPr>
      </w:r>
    </w:p>
    <w:tbl>
      <w:tblPr>
        <w:tblStyle w:val="Table3"/>
        <w:tblW w:w="9365.0" w:type="dxa"/>
        <w:jc w:val="left"/>
        <w:tblInd w:w="-100.0" w:type="dxa"/>
        <w:tblLayout w:type="fixed"/>
        <w:tblLook w:val="0400"/>
      </w:tblPr>
      <w:tblGrid>
        <w:gridCol w:w="2455"/>
        <w:gridCol w:w="6910"/>
        <w:tblGridChange w:id="0">
          <w:tblGrid>
            <w:gridCol w:w="2455"/>
            <w:gridCol w:w="6910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Best Territory Growth Award (2022)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Winner, Intra-company Territory Sales Growth Challenge. 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 Region – West Bengal )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Best Exhibitor Award GMEC Exhibition (2024)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Awarded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Best Exhibitor Award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GMEC Exhibition 2024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 outstanding presentation, innovation, and engagement.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45.0" w:type="dxa"/>
        <w:jc w:val="left"/>
        <w:tblInd w:w="-250.0" w:type="dxa"/>
        <w:tblLayout w:type="fixed"/>
        <w:tblLook w:val="0400"/>
      </w:tblPr>
      <w:tblGrid>
        <w:gridCol w:w="2805"/>
        <w:gridCol w:w="4530"/>
        <w:gridCol w:w="2310"/>
        <w:tblGridChange w:id="0">
          <w:tblGrid>
            <w:gridCol w:w="2805"/>
            <w:gridCol w:w="4530"/>
            <w:gridCol w:w="23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CSPO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Certified in Agile Scrum practices with expertise in product visioning, stakeholder collaboration, and backlog prioritization to deliver high-impact solutions.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Lean Six Sigma Green Belt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Skilled in applying DMAIC and Lean tools to identify inefficiencies, eliminate waste, and drive data-driven process improvements across operations.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McKinsey Forward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Gained practical tools and mindsets essential for problem-solving, effective communication, and leading in the modern workplace.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4A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935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30"/>
        <w:gridCol w:w="1410"/>
        <w:gridCol w:w="1095"/>
        <w:gridCol w:w="1050"/>
        <w:gridCol w:w="1560"/>
        <w:gridCol w:w="3690"/>
        <w:tblGridChange w:id="0">
          <w:tblGrid>
            <w:gridCol w:w="2130"/>
            <w:gridCol w:w="1410"/>
            <w:gridCol w:w="1095"/>
            <w:gridCol w:w="1050"/>
            <w:gridCol w:w="1560"/>
            <w:gridCol w:w="36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Company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Designation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Duration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Description (Highlight your relevant details in bold)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From (MM-YY)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To (MM-YY)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Overall Duration (MM-YY)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Pacific Consolidated Industries (PCI)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Sales Engineer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03-10-2025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14-03-2025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01 Year 06 Months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Sales Strategy &amp; Channel Development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Increased sales revenue by identifying new market segments and region-wise targeted sales strategies in major districts of Karnataka, Andhra Pradesh &amp; Telangana.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Exceeded sales targets via dealer acquisition, strong lead follow-up, and closure of key solution deals resulting in 40% increase in profits. </w:t>
            </w:r>
          </w:p>
          <w:p w:rsidR="00000000" w:rsidDel="00000000" w:rsidP="00000000" w:rsidRDefault="00000000" w:rsidRPr="00000000" w14:paraId="00000060">
            <w:pPr>
              <w:ind w:left="36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      CRM &amp; Client Engagement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Maintained Salesforce CRM-based tracking for customer engagement and conversion metrics.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Digital Transformation &amp; Product Development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Brand Promotions &amp; Marketing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Promoted oxygen and nitrogen generator solutions by representing PCI at Medicall Exhibition, attracting 100+ potential leads from healthcare institutions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Engaged in IFAT Exhibition, showcasing wastewater treatment solutions to industry leaders and initiating 20+ qualified B2B conversations.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Ellenbarrie Industrial Gases Ltd.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Territory Sales Officer , 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01-07-2019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31-09-2023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04 Years 03 Months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Sales &amp; Customer Acquisition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Achieved around 40% revenue growth by converting cylinder clients to liquid gas accounts across medical and industrial segments.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Planning &amp; Execution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Executed Six Liquid Oxygen Installation projects of Employee State Insurance of India (ESIC) valued at INR 60 Crores managing installation teams of 100+ members using Agile methodologies, SAP, ensuring on-time delivery.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Crisis Management – </w:t>
            </w:r>
            <w:r w:rsidDel="00000000" w:rsidR="00000000" w:rsidRPr="00000000">
              <w:rPr>
                <w:rtl w:val="0"/>
              </w:rPr>
              <w:t xml:space="preserve">Successfully coordinated oxygen supply to hospitals during COVID-19, ensuring timely delivery and maximum societal impac</w:t>
            </w:r>
            <w:r w:rsidDel="00000000" w:rsidR="00000000" w:rsidRPr="00000000">
              <w:rPr>
                <w:b w:val="1"/>
                <w:rtl w:val="0"/>
              </w:rPr>
              <w:t xml:space="preserve">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Logistics &amp; Supply Chain Coordination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Ensured timely delivery by coordinating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with distribution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team and monitoring vehicle utilization.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900" w:hanging="360"/>
      </w:pPr>
      <w:rPr/>
    </w:lvl>
    <w:lvl w:ilvl="1">
      <w:start w:val="1"/>
      <w:numFmt w:val="lowerLetter"/>
      <w:lvlText w:val="%2."/>
      <w:lvlJc w:val="left"/>
      <w:pPr>
        <w:ind w:left="1620" w:hanging="360"/>
      </w:pPr>
      <w:rPr/>
    </w:lvl>
    <w:lvl w:ilvl="2">
      <w:start w:val="1"/>
      <w:numFmt w:val="lowerRoman"/>
      <w:lvlText w:val="%3."/>
      <w:lvlJc w:val="right"/>
      <w:pPr>
        <w:ind w:left="2340" w:hanging="180"/>
      </w:pPr>
      <w:rPr/>
    </w:lvl>
    <w:lvl w:ilvl="3">
      <w:start w:val="1"/>
      <w:numFmt w:val="decimal"/>
      <w:lvlText w:val="%4."/>
      <w:lvlJc w:val="left"/>
      <w:pPr>
        <w:ind w:left="3060" w:hanging="360"/>
      </w:pPr>
      <w:rPr/>
    </w:lvl>
    <w:lvl w:ilvl="4">
      <w:start w:val="1"/>
      <w:numFmt w:val="lowerLetter"/>
      <w:lvlText w:val="%5."/>
      <w:lvlJc w:val="left"/>
      <w:pPr>
        <w:ind w:left="3780" w:hanging="360"/>
      </w:pPr>
      <w:rPr/>
    </w:lvl>
    <w:lvl w:ilvl="5">
      <w:start w:val="1"/>
      <w:numFmt w:val="lowerRoman"/>
      <w:lvlText w:val="%6."/>
      <w:lvlJc w:val="right"/>
      <w:pPr>
        <w:ind w:left="4500" w:hanging="180"/>
      </w:pPr>
      <w:rPr/>
    </w:lvl>
    <w:lvl w:ilvl="6">
      <w:start w:val="1"/>
      <w:numFmt w:val="decimal"/>
      <w:lvlText w:val="%7."/>
      <w:lvlJc w:val="left"/>
      <w:pPr>
        <w:ind w:left="5220" w:hanging="360"/>
      </w:pPr>
      <w:rPr/>
    </w:lvl>
    <w:lvl w:ilvl="7">
      <w:start w:val="1"/>
      <w:numFmt w:val="lowerLetter"/>
      <w:lvlText w:val="%8."/>
      <w:lvlJc w:val="left"/>
      <w:pPr>
        <w:ind w:left="5940" w:hanging="360"/>
      </w:pPr>
      <w:rPr/>
    </w:lvl>
    <w:lvl w:ilvl="8">
      <w:start w:val="1"/>
      <w:numFmt w:val="lowerRoman"/>
      <w:lvlText w:val="%9."/>
      <w:lvlJc w:val="right"/>
      <w:pPr>
        <w:ind w:left="666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F6CB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F6CBA"/>
    <w:rPr>
      <w:rFonts w:asciiTheme="majorHAnsi" w:cstheme="majorBidi" w:eastAsiaTheme="majorEastAsia" w:hAnsiTheme="majorHAnsi"/>
      <w:color w:val="2f5496" w:themeColor="accent1" w:themeShade="0000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F6CBA"/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F6CBA"/>
    <w:rPr>
      <w:rFonts w:cstheme="majorBidi" w:eastAsiaTheme="majorEastAsia"/>
      <w:color w:val="2f5496" w:themeColor="accent1" w:themeShade="0000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F6CB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F6CB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F6CB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F6CB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F6CB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F6CB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F6CBA"/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rsid w:val="004F6CBA"/>
    <w:rPr>
      <w:rFonts w:cstheme="majorBidi" w:eastAsiaTheme="majorEastAsia"/>
      <w:color w:val="595959" w:themeColor="text1" w:themeTint="0000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F6CB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F6CBA"/>
    <w:rPr>
      <w:rFonts w:cs="Mangal"/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F6CB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F6CB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F6CB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F6CBA"/>
    <w:rPr>
      <w:rFonts w:cs="Mangal"/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F6CBA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cs="Calibri" w:eastAsia="Calibri" w:hAnsi="Calibri"/>
      <w:kern w:val="0"/>
      <w:szCs w:val="22"/>
      <w:lang w:bidi="ar-SA" w:eastAsia="ja-JP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NormalWeb">
    <w:name w:val="Normal (Web)"/>
    <w:basedOn w:val="Normal"/>
    <w:uiPriority w:val="99"/>
    <w:unhideWhenUsed w:val="1"/>
    <w:rsid w:val="004E36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EtaKZy1ytbBciBTlmaQUaL7nOg==">CgMxLjA4AHIhMWdOcVZRaVFESkQ5N3ZTRGc4d1Ntc0lhUllfNlVtNkpl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2025-07-20T03:23:00Z</dcterms:created>
  <dc:creator>Saurabh Shubham</dc:creator>
</cp:coreProperties>
</file>