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Shubhankar Choudhary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Industry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years 2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Tech-savvy professional with 6+ years in enterprise communication and customer engagement, now pursuing an MBA at IIM Indore. Experienced as a PL/SQL and UCCE Developer, delivering solutions for large enterprises. Known for strong communication and leadership skills, I aim to blend business acumen with technical expertise to drive innovation and customer-focused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Enterprise Communication &amp; Contact Centre Solutions, Database Development &amp; System Integration, Project &amp; Team Management (Agile), Stakeholder &amp; Placement Coordination, Strategic Consulting &amp; Market Research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e25shubhankarc@iimidr.ac.in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https://www.linkedin.com/in/shubhankar-choudhary-367248151/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 – 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Chaibasa Engineering College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2014 – 2018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B.Tech Electronics and Communication Engineering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Contextual Master Award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Designed and automated a testing system which reduced the time of testing by 95%. The design was published in TCS internal magazine.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 the Spot Awards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award was given for exceptional contributions beyond regular responsibilities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Outstanding Performer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for performing the best within my team of 20 members at TCS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Best Team Award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for being the best team from among a group of 55 teams at TCS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Innovation and Social Cause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for commendable work in leading an initiative to raise awareness about the necessity of education among locals at Chaibasa Engineering College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Placement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Leading placements for 65+ experienced professionals at IIM Indore by engaging CXOs, HR leaders, and alumni to expand recruiter networks and drive opportunities.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Generative AI Strategic Leader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Focused on leveraging generative AI for innovation, efficiency, and business 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Technology Associate: Database Administration Fundamentals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Core database concepts, including database design, SQL, normalization, security, and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Amazon Connect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Cloud-based contact centre service from AWS that enables businesses to deliver seamless customer service across voice and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Lean Six Sigma Green Belt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Equips individuals with tools and methodologies to improve processes, reduce waste, and enhance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B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left"/>
        <w:tblInd w:w="-3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795"/>
        <w:gridCol w:w="2418"/>
        <w:tblGridChange w:id="0">
          <w:tblGrid>
            <w:gridCol w:w="1230"/>
            <w:gridCol w:w="1350"/>
            <w:gridCol w:w="1620"/>
            <w:gridCol w:w="1395"/>
            <w:gridCol w:w="1795"/>
            <w:gridCol w:w="241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Tata Consultancy Services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IT Analyst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01/11/2023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31/03/2025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 year 4 months</w:t>
            </w:r>
          </w:p>
        </w:tc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Served a $1.1B UK based BFSI client by designing, developing and optimizing complex PL/SQL components and XSL Stylesheets supporting high-volume data processing systems used in regulatory and transactional communications.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Achieved 45% code reusability for 500+ correspondences by parameterization across different line of businesses for the client. 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Adopted Agile practices using Confluence (documentation), PVCS (version control &amp; release management), and JIRA Kanban (workflow management) to ensure traceability, streamline priorities, and accelerate delivery.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Coordinated with cross-geographic teams across UK and India including business analysts, QA, and infrastructure to translate business requirements into scalable and maintainable technical solutions.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Lead a team of 4 developers; delegated tasks, facilitated daily stand-ups, and ensured timely delivery of development milestones in alignment with Agile methodologies.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Contributed to talent development initiatives by participating in the TCS Ninja campus recruitment process; conducted technical interviews and assessments for fresh graduate hiring. 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Tata Consultancy Services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SYSTEM ENGINEER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07/12/2019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31/10/2023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 years 10 months</w:t>
            </w:r>
          </w:p>
        </w:tc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rtl w:val="0"/>
              </w:rPr>
              <w:t xml:space="preserve">Engineered 250+ IVR flows and 2000+ audio prompts for a $50B U.S. based BFSI client using Cisco UCCE, achieving 100% regulatory compliance and boosting customer handling efficiency across all segments.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Achieved a 95% reduction in IVR call flow testing time post DR activities and new deployments by automating it with Empirix Hammer Testing, delivering an annual savings of up to $120K and earning recognition from both the client and TCS.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Worked collaboratively with infrastructure, QA and L2 support teams for code deployments, configuration changes, and validation in staging and production environments.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Built real time monitoring dashboards using Splunk and Kibana to track application performance, enabling data driven insights that improved issue resolution speed by 30% and enhanced business decision-making.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Documented Technical specifications, call flow logic, deployment plans into Knowledge Base Articles to support team efficiently in future.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Tata Consultancy Services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ASSISTANT SYSTEM ENGINEER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06/12/2018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07/12/2019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 year</w:t>
            </w:r>
          </w:p>
        </w:tc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Handled incident management and change requests as per ITIL standards; ensured minimal service disruption through effective root cause analysis, impact assessment, and stakeholder communication.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720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Proactively created Knowledge Base (KB) articles and Postmortem reports to support continuous improvement, reduce repeated issues, and enhance system reliability for future deployments.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Default" w:customStyle="1">
    <w:name w:val="Default"/>
    <w:rsid w:val="00746E46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0E4E3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sr-only" w:customStyle="1">
    <w:name w:val="sr-only"/>
    <w:basedOn w:val="DefaultParagraphFont"/>
    <w:rsid w:val="000E4E35"/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0E4E35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val="en-US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0E4E35"/>
    <w:rPr>
      <w:rFonts w:ascii="Arial" w:cs="Arial" w:eastAsia="Times New Roman" w:hAnsi="Arial"/>
      <w:vanish w:val="1"/>
      <w:kern w:val="0"/>
      <w:sz w:val="16"/>
      <w:szCs w:val="16"/>
      <w:lang w:bidi="ar-SA" w:val="en-US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0E4E35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  <w:lang w:val="en-US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0E4E35"/>
    <w:rPr>
      <w:rFonts w:ascii="Arial" w:cs="Arial" w:eastAsia="Times New Roman" w:hAnsi="Arial"/>
      <w:vanish w:val="1"/>
      <w:kern w:val="0"/>
      <w:sz w:val="16"/>
      <w:szCs w:val="16"/>
      <w:lang w:bidi="ar-SA" w:val="en-US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7316A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316A4"/>
  </w:style>
  <w:style w:type="paragraph" w:styleId="Footer">
    <w:name w:val="footer"/>
    <w:basedOn w:val="Normal"/>
    <w:link w:val="FooterChar"/>
    <w:uiPriority w:val="99"/>
    <w:unhideWhenUsed w:val="1"/>
    <w:rsid w:val="007316A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316A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+HC7mjkY+Jsp+wm9jb9Ku+ifPw==">CgMxLjA4AHIhMTI5NF9FbDZJc0RjZXhtSkNJN0lWeU94R0VIU2w1N3Jr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