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00" w:type="dxa"/>
        <w:tblLayout w:type="fixed"/>
        <w:tblLook w:val="0400" w:firstRow="0" w:lastRow="0" w:firstColumn="0" w:lastColumn="0" w:noHBand="0" w:noVBand="1"/>
      </w:tblPr>
      <w:tblGrid>
        <w:gridCol w:w="3022"/>
        <w:gridCol w:w="6204"/>
      </w:tblGrid>
      <w:tr w:rsidR="004F6CBA" w14:paraId="5AD4F69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8E28"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5126" w14:textId="41CA0B5C" w:rsidR="004F6CBA" w:rsidRDefault="004F3F01"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Vaibhav Keshri</w:t>
            </w:r>
          </w:p>
        </w:tc>
      </w:tr>
      <w:tr w:rsidR="004F6CBA" w14:paraId="18EB27B2"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1E1C"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00BDE4A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95460" w14:textId="77777777" w:rsidR="004F3F01" w:rsidRPr="004F3F01" w:rsidRDefault="004F3F01" w:rsidP="004F3F01">
            <w:pPr>
              <w:spacing w:after="0" w:line="240" w:lineRule="auto"/>
              <w:rPr>
                <w:rFonts w:ascii="Times New Roman" w:eastAsia="Times New Roman" w:hAnsi="Times New Roman" w:cs="Times New Roman"/>
                <w:sz w:val="24"/>
                <w:szCs w:val="24"/>
              </w:rPr>
            </w:pPr>
            <w:r w:rsidRPr="004F3F01">
              <w:rPr>
                <w:rFonts w:ascii="Times New Roman" w:eastAsia="Times New Roman" w:hAnsi="Times New Roman" w:cs="Times New Roman"/>
                <w:sz w:val="24"/>
                <w:szCs w:val="24"/>
              </w:rPr>
              <w:t xml:space="preserve">Banking, Financial Services </w:t>
            </w:r>
          </w:p>
          <w:p w14:paraId="0FFA85C9" w14:textId="77777777" w:rsidR="004F6CBA" w:rsidRDefault="004F6CBA" w:rsidP="00D213C9">
            <w:pPr>
              <w:spacing w:after="0" w:line="240" w:lineRule="auto"/>
              <w:rPr>
                <w:rFonts w:ascii="Times New Roman" w:eastAsia="Times New Roman" w:hAnsi="Times New Roman" w:cs="Times New Roman"/>
                <w:sz w:val="24"/>
                <w:szCs w:val="24"/>
              </w:rPr>
            </w:pPr>
          </w:p>
        </w:tc>
      </w:tr>
      <w:tr w:rsidR="004F6CBA" w14:paraId="5865962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9512"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1789949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72EA8" w14:textId="6CF3E812" w:rsidR="004F6CBA" w:rsidRDefault="004F3F01"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 years</w:t>
            </w:r>
          </w:p>
        </w:tc>
      </w:tr>
      <w:tr w:rsidR="004F6CBA" w14:paraId="440BE34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DB7B"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6D667" w14:textId="0BF23B5D" w:rsidR="004F6CBA" w:rsidRDefault="004F3F01" w:rsidP="00D213C9">
            <w:pPr>
              <w:spacing w:after="0" w:line="240" w:lineRule="auto"/>
              <w:rPr>
                <w:rFonts w:ascii="Times New Roman" w:eastAsia="Times New Roman" w:hAnsi="Times New Roman" w:cs="Times New Roman"/>
                <w:sz w:val="24"/>
                <w:szCs w:val="24"/>
              </w:rPr>
            </w:pPr>
            <w:r w:rsidRPr="004F3F01">
              <w:rPr>
                <w:rFonts w:ascii="Times New Roman" w:eastAsia="Times New Roman" w:hAnsi="Times New Roman" w:cs="Times New Roman"/>
                <w:sz w:val="24"/>
                <w:szCs w:val="24"/>
              </w:rPr>
              <w:t xml:space="preserve">A seasoned banking professional with </w:t>
            </w:r>
            <w:r>
              <w:rPr>
                <w:rFonts w:ascii="Times New Roman" w:eastAsia="Times New Roman" w:hAnsi="Times New Roman" w:cs="Times New Roman"/>
                <w:sz w:val="24"/>
                <w:szCs w:val="24"/>
              </w:rPr>
              <w:t xml:space="preserve">7.5 </w:t>
            </w:r>
            <w:r w:rsidRPr="004F3F01">
              <w:rPr>
                <w:rFonts w:ascii="Times New Roman" w:eastAsia="Times New Roman" w:hAnsi="Times New Roman" w:cs="Times New Roman"/>
                <w:sz w:val="24"/>
                <w:szCs w:val="24"/>
              </w:rPr>
              <w:t>years of experience spanning retail banking, credit, and treasury management. Proven expertise in managing retail portfolios, enhancing customer engagement, and driving growth in MSME and corporate lending. Skilled in credit appraisal, risk assessment, and portfolio monitoring, with a strong command over regulatory compliance and internal controls. In treasury, adept at managing liquidity, optimizing investments, and executing forex operations to mitigate risk and maximize returns. Known for strong financial analysis, client relationship management, and cross-functional collaboration to achieve business objectives efficiently and sustainably.</w:t>
            </w:r>
          </w:p>
        </w:tc>
      </w:tr>
      <w:tr w:rsidR="004F6CBA" w14:paraId="74648E8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7EBA"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6E2E" w14:textId="68BB6021" w:rsidR="004F6CBA" w:rsidRDefault="004F3F01" w:rsidP="00D213C9">
            <w:pPr>
              <w:spacing w:after="0" w:line="240" w:lineRule="auto"/>
              <w:rPr>
                <w:rFonts w:ascii="Times New Roman" w:eastAsia="Times New Roman" w:hAnsi="Times New Roman" w:cs="Times New Roman"/>
                <w:sz w:val="24"/>
                <w:szCs w:val="24"/>
              </w:rPr>
            </w:pPr>
            <w:r w:rsidRPr="004F3F01">
              <w:rPr>
                <w:rFonts w:ascii="Times New Roman" w:eastAsia="Times New Roman" w:hAnsi="Times New Roman" w:cs="Times New Roman"/>
                <w:sz w:val="24"/>
                <w:szCs w:val="24"/>
              </w:rPr>
              <w:t>Retail Banking, MSME Lending, Trade Finance, Risk Management,</w:t>
            </w:r>
            <w:r>
              <w:rPr>
                <w:rFonts w:ascii="Times New Roman" w:eastAsia="Times New Roman" w:hAnsi="Times New Roman" w:cs="Times New Roman"/>
                <w:sz w:val="24"/>
                <w:szCs w:val="24"/>
              </w:rPr>
              <w:t>Treasury,</w:t>
            </w:r>
            <w:r w:rsidRPr="004F3F01">
              <w:rPr>
                <w:rFonts w:ascii="Times New Roman" w:eastAsia="Times New Roman" w:hAnsi="Times New Roman" w:cs="Times New Roman"/>
                <w:sz w:val="24"/>
                <w:szCs w:val="24"/>
              </w:rPr>
              <w:t xml:space="preserve"> Client Relationship Management</w:t>
            </w:r>
          </w:p>
        </w:tc>
      </w:tr>
      <w:tr w:rsidR="004F6CBA" w14:paraId="2D49F36C"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F876"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1B217" w14:textId="35CDA28A" w:rsidR="004F6CBA" w:rsidRDefault="004F3F01"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e25vaibhavkeshri@iimidr.ac.in</w:t>
            </w:r>
          </w:p>
        </w:tc>
      </w:tr>
      <w:tr w:rsidR="004F6CBA" w14:paraId="4A248313"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C52A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0FD90" w14:textId="7AD6303C" w:rsidR="0066590F" w:rsidRDefault="0066590F" w:rsidP="00D213C9">
            <w:pPr>
              <w:spacing w:after="0" w:line="240" w:lineRule="auto"/>
              <w:rPr>
                <w:rFonts w:ascii="Times New Roman" w:eastAsia="Times New Roman" w:hAnsi="Times New Roman" w:cs="Times New Roman"/>
                <w:sz w:val="24"/>
                <w:szCs w:val="24"/>
              </w:rPr>
            </w:pPr>
            <w:hyperlink r:id="rId4" w:history="1">
              <w:r w:rsidRPr="005D7E2B">
                <w:rPr>
                  <w:rStyle w:val="Hyperlink"/>
                  <w:rFonts w:ascii="Times New Roman" w:eastAsia="Times New Roman" w:hAnsi="Times New Roman" w:cs="Times New Roman"/>
                  <w:sz w:val="24"/>
                  <w:szCs w:val="24"/>
                </w:rPr>
                <w:t>h</w:t>
              </w:r>
              <w:r w:rsidRPr="005D7E2B">
                <w:rPr>
                  <w:rStyle w:val="Hyperlink"/>
                  <w:rFonts w:ascii="Times New Roman" w:eastAsia="Times New Roman" w:hAnsi="Times New Roman" w:cs="Times New Roman"/>
                  <w:sz w:val="24"/>
                  <w:szCs w:val="24"/>
                </w:rPr>
                <w:t>t</w:t>
              </w:r>
              <w:r w:rsidRPr="005D7E2B">
                <w:rPr>
                  <w:rStyle w:val="Hyperlink"/>
                  <w:rFonts w:ascii="Times New Roman" w:eastAsia="Times New Roman" w:hAnsi="Times New Roman" w:cs="Times New Roman"/>
                  <w:sz w:val="24"/>
                  <w:szCs w:val="24"/>
                </w:rPr>
                <w:t>tps://www.linkedin.com/in/vaibhavkeshri17</w:t>
              </w:r>
              <w:r w:rsidRPr="005D7E2B">
                <w:rPr>
                  <w:rStyle w:val="Hyperlink"/>
                  <w:rFonts w:ascii="Times New Roman" w:eastAsia="Times New Roman" w:hAnsi="Times New Roman" w:cs="Times New Roman"/>
                  <w:sz w:val="24"/>
                  <w:szCs w:val="24"/>
                </w:rPr>
                <w:t>/</w:t>
              </w:r>
            </w:hyperlink>
          </w:p>
          <w:p w14:paraId="38CA762E" w14:textId="793D110E" w:rsidR="0066590F" w:rsidRDefault="0066590F" w:rsidP="00D213C9">
            <w:pPr>
              <w:spacing w:after="0" w:line="240" w:lineRule="auto"/>
              <w:rPr>
                <w:rFonts w:ascii="Times New Roman" w:eastAsia="Times New Roman" w:hAnsi="Times New Roman" w:cs="Times New Roman"/>
                <w:sz w:val="24"/>
                <w:szCs w:val="24"/>
              </w:rPr>
            </w:pPr>
          </w:p>
        </w:tc>
      </w:tr>
    </w:tbl>
    <w:p w14:paraId="1EB52A97" w14:textId="77777777" w:rsidR="00A54E77" w:rsidRDefault="00A54E77"/>
    <w:p w14:paraId="06BDFF75" w14:textId="77777777" w:rsidR="004F6CBA" w:rsidRDefault="004F6CBA"/>
    <w:p w14:paraId="6596FDB3" w14:textId="7544119B" w:rsidR="004F6CBA" w:rsidRP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W w:w="9226" w:type="dxa"/>
        <w:tblInd w:w="-100" w:type="dxa"/>
        <w:tblLayout w:type="fixed"/>
        <w:tblLook w:val="0400" w:firstRow="0" w:lastRow="0" w:firstColumn="0" w:lastColumn="0" w:noHBand="0" w:noVBand="1"/>
      </w:tblPr>
      <w:tblGrid>
        <w:gridCol w:w="1927"/>
        <w:gridCol w:w="3408"/>
        <w:gridCol w:w="3891"/>
      </w:tblGrid>
      <w:tr w:rsidR="004F6CBA" w14:paraId="0818FBB4" w14:textId="77777777" w:rsidTr="00D213C9">
        <w:tc>
          <w:tcPr>
            <w:tcW w:w="19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F5AAC"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8" w:type="dxa"/>
            <w:tcBorders>
              <w:top w:val="single" w:sz="12" w:space="0" w:color="000000"/>
              <w:left w:val="single" w:sz="12" w:space="0" w:color="000000"/>
              <w:bottom w:val="single" w:sz="12" w:space="0" w:color="000000"/>
              <w:right w:val="single" w:sz="12" w:space="0" w:color="000000"/>
            </w:tcBorders>
          </w:tcPr>
          <w:p w14:paraId="434651E0" w14:textId="77777777" w:rsidR="004F6CBA" w:rsidRDefault="004F6CBA" w:rsidP="00D213C9">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3891"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BFCC9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4F6CBA" w14:paraId="6A8351B3" w14:textId="77777777" w:rsidTr="00D213C9">
        <w:tc>
          <w:tcPr>
            <w:tcW w:w="192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CE14" w14:textId="730F52DE"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IIM Indore</w:t>
            </w:r>
          </w:p>
        </w:tc>
        <w:tc>
          <w:tcPr>
            <w:tcW w:w="3408" w:type="dxa"/>
            <w:tcBorders>
              <w:top w:val="single" w:sz="12" w:space="0" w:color="000000"/>
              <w:left w:val="single" w:sz="8" w:space="0" w:color="000000"/>
              <w:bottom w:val="single" w:sz="8" w:space="0" w:color="000000"/>
              <w:right w:val="single" w:sz="8" w:space="0" w:color="000000"/>
            </w:tcBorders>
          </w:tcPr>
          <w:p w14:paraId="6BFABD1D" w14:textId="23D22D10"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2025-2026</w:t>
            </w:r>
          </w:p>
        </w:tc>
        <w:tc>
          <w:tcPr>
            <w:tcW w:w="3891"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4D" w14:textId="61BF2C0D"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MBA</w:t>
            </w:r>
          </w:p>
        </w:tc>
      </w:tr>
      <w:tr w:rsidR="004F6CBA" w14:paraId="51644622" w14:textId="77777777" w:rsidTr="00D213C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34EA" w14:textId="37D21DEC"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Manipal University</w:t>
            </w:r>
          </w:p>
        </w:tc>
        <w:tc>
          <w:tcPr>
            <w:tcW w:w="3408" w:type="dxa"/>
            <w:tcBorders>
              <w:top w:val="single" w:sz="8" w:space="0" w:color="000000"/>
              <w:left w:val="single" w:sz="8" w:space="0" w:color="000000"/>
              <w:bottom w:val="single" w:sz="8" w:space="0" w:color="000000"/>
              <w:right w:val="single" w:sz="8" w:space="0" w:color="000000"/>
            </w:tcBorders>
          </w:tcPr>
          <w:p w14:paraId="6314DCA2" w14:textId="49EE7747"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2015-2016</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14B6" w14:textId="2781DFC7"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PG Diploma in Banking &amp; Finance</w:t>
            </w:r>
          </w:p>
        </w:tc>
      </w:tr>
      <w:tr w:rsidR="004F6CBA" w14:paraId="1A92A7DC" w14:textId="77777777" w:rsidTr="00D213C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37327" w14:textId="7704CD46"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U.P.T.U</w:t>
            </w:r>
          </w:p>
        </w:tc>
        <w:tc>
          <w:tcPr>
            <w:tcW w:w="3408" w:type="dxa"/>
            <w:tcBorders>
              <w:top w:val="single" w:sz="8" w:space="0" w:color="000000"/>
              <w:left w:val="single" w:sz="8" w:space="0" w:color="000000"/>
              <w:bottom w:val="single" w:sz="8" w:space="0" w:color="000000"/>
              <w:right w:val="single" w:sz="8" w:space="0" w:color="000000"/>
            </w:tcBorders>
          </w:tcPr>
          <w:p w14:paraId="46C548C1" w14:textId="2D742F66"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2010-2014</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4E6B0" w14:textId="65A4FCB7" w:rsidR="004F6CBA" w:rsidRDefault="0066590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B.Tech Computer Science</w:t>
            </w:r>
          </w:p>
        </w:tc>
      </w:tr>
    </w:tbl>
    <w:p w14:paraId="603240BE" w14:textId="77777777" w:rsidR="004F6CBA" w:rsidRDefault="004F6CBA"/>
    <w:p w14:paraId="43715414" w14:textId="77777777" w:rsidR="004F6CBA" w:rsidRDefault="004F6CBA"/>
    <w:p w14:paraId="16EA807A" w14:textId="77777777" w:rsidR="0066590F" w:rsidRDefault="0066590F">
      <w:pPr>
        <w:rPr>
          <w:rFonts w:ascii="Montserrat" w:eastAsia="Montserrat" w:hAnsi="Montserrat" w:cs="Montserrat"/>
          <w:b/>
          <w:color w:val="756E6E"/>
          <w:sz w:val="28"/>
          <w:szCs w:val="28"/>
        </w:rPr>
      </w:pPr>
    </w:p>
    <w:p w14:paraId="0CC49971" w14:textId="057FE7C1" w:rsidR="004F6CBA" w:rsidRDefault="004F6CBA">
      <w:r>
        <w:rPr>
          <w:rFonts w:ascii="Montserrat" w:eastAsia="Montserrat" w:hAnsi="Montserrat" w:cs="Montserrat"/>
          <w:b/>
          <w:color w:val="756E6E"/>
          <w:sz w:val="28"/>
          <w:szCs w:val="28"/>
        </w:rPr>
        <w:lastRenderedPageBreak/>
        <w:t>Accomplishment</w:t>
      </w:r>
    </w:p>
    <w:tbl>
      <w:tblPr>
        <w:tblW w:w="9365" w:type="dxa"/>
        <w:tblInd w:w="-100" w:type="dxa"/>
        <w:tblLayout w:type="fixed"/>
        <w:tblLook w:val="0400" w:firstRow="0" w:lastRow="0" w:firstColumn="0" w:lastColumn="0" w:noHBand="0" w:noVBand="1"/>
      </w:tblPr>
      <w:tblGrid>
        <w:gridCol w:w="2455"/>
        <w:gridCol w:w="6910"/>
      </w:tblGrid>
      <w:tr w:rsidR="004F6CBA" w14:paraId="79D62BB1" w14:textId="77777777" w:rsidTr="004F6CBA">
        <w:trPr>
          <w:trHeight w:val="362"/>
        </w:trPr>
        <w:tc>
          <w:tcPr>
            <w:tcW w:w="2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5700E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69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C947D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4F6CBA" w14:paraId="49BDC14E" w14:textId="77777777" w:rsidTr="004F6CBA">
        <w:trPr>
          <w:trHeight w:val="287"/>
        </w:trPr>
        <w:tc>
          <w:tcPr>
            <w:tcW w:w="245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719AB" w14:textId="069C0FA4" w:rsidR="004F6CBA" w:rsidRDefault="0030494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Asset Quality Improvement</w:t>
            </w:r>
          </w:p>
        </w:tc>
        <w:tc>
          <w:tcPr>
            <w:tcW w:w="69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06C0B" w14:textId="46E4ECA4" w:rsidR="004F6CBA" w:rsidRDefault="00304942" w:rsidP="00D213C9">
            <w:pPr>
              <w:spacing w:after="0" w:line="240" w:lineRule="auto"/>
              <w:rPr>
                <w:rFonts w:ascii="Times New Roman" w:eastAsia="Times New Roman" w:hAnsi="Times New Roman" w:cs="Times New Roman"/>
                <w:sz w:val="24"/>
                <w:szCs w:val="24"/>
              </w:rPr>
            </w:pPr>
            <w:r w:rsidRPr="00304942">
              <w:rPr>
                <w:rFonts w:ascii="Times New Roman" w:eastAsia="Times New Roman" w:hAnsi="Times New Roman" w:cs="Times New Roman"/>
                <w:sz w:val="24"/>
                <w:szCs w:val="24"/>
              </w:rPr>
              <w:t>Improved asset quality by reducing branch NPAs from 5% (₹3 Cr) to 2.5% (₹1.5 Cr) through active recovery measures and account monitoring, including settlements and Lok Adalats.</w:t>
            </w:r>
          </w:p>
        </w:tc>
      </w:tr>
      <w:tr w:rsidR="004F6CBA" w14:paraId="4BC5F595"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DA8FA" w14:textId="44B09DDF" w:rsidR="004F6CBA" w:rsidRDefault="00304942" w:rsidP="00D213C9">
            <w:pPr>
              <w:spacing w:after="0" w:line="240" w:lineRule="auto"/>
              <w:rPr>
                <w:rFonts w:ascii="Times New Roman" w:eastAsia="Times New Roman" w:hAnsi="Times New Roman" w:cs="Times New Roman"/>
                <w:sz w:val="24"/>
                <w:szCs w:val="24"/>
              </w:rPr>
            </w:pPr>
            <w:r w:rsidRPr="00304942">
              <w:rPr>
                <w:rFonts w:ascii="Times New Roman" w:eastAsia="Times New Roman" w:hAnsi="Times New Roman" w:cs="Times New Roman"/>
                <w:sz w:val="24"/>
                <w:szCs w:val="24"/>
              </w:rPr>
              <w:t>Loan Portfolio Growth</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837EB" w14:textId="7189B390" w:rsidR="004F6CBA" w:rsidRDefault="00304942" w:rsidP="00D213C9">
            <w:pPr>
              <w:spacing w:after="0" w:line="240" w:lineRule="auto"/>
              <w:rPr>
                <w:rFonts w:ascii="Times New Roman" w:eastAsia="Times New Roman" w:hAnsi="Times New Roman" w:cs="Times New Roman"/>
                <w:sz w:val="24"/>
                <w:szCs w:val="24"/>
              </w:rPr>
            </w:pPr>
            <w:r w:rsidRPr="00304942">
              <w:rPr>
                <w:rFonts w:ascii="Times New Roman" w:eastAsia="Times New Roman" w:hAnsi="Times New Roman" w:cs="Times New Roman"/>
                <w:sz w:val="24"/>
                <w:szCs w:val="24"/>
              </w:rPr>
              <w:t>Increased branch loan portfolio from ₹59 Cr to ₹75 Cr through strategic sourcing and client relationship management</w:t>
            </w:r>
          </w:p>
        </w:tc>
      </w:tr>
      <w:tr w:rsidR="004F6CBA" w14:paraId="3F110B6B"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B2C59" w14:textId="03FEF71D" w:rsidR="004F6CBA" w:rsidRDefault="00304942" w:rsidP="00D213C9">
            <w:pPr>
              <w:spacing w:after="0" w:line="240" w:lineRule="auto"/>
              <w:rPr>
                <w:rFonts w:ascii="Times New Roman" w:eastAsia="Times New Roman" w:hAnsi="Times New Roman" w:cs="Times New Roman"/>
                <w:sz w:val="24"/>
                <w:szCs w:val="24"/>
              </w:rPr>
            </w:pPr>
            <w:r w:rsidRPr="00304942">
              <w:rPr>
                <w:rFonts w:ascii="Times New Roman" w:eastAsia="Times New Roman" w:hAnsi="Times New Roman" w:cs="Times New Roman"/>
                <w:sz w:val="24"/>
                <w:szCs w:val="24"/>
              </w:rPr>
              <w:t>Trade Finance Customer Growth</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1164B" w14:textId="64D32340" w:rsidR="004F6CBA" w:rsidRDefault="00304942" w:rsidP="00D213C9">
            <w:pPr>
              <w:spacing w:after="0" w:line="240" w:lineRule="auto"/>
              <w:rPr>
                <w:rFonts w:ascii="Times New Roman" w:eastAsia="Times New Roman" w:hAnsi="Times New Roman" w:cs="Times New Roman"/>
                <w:sz w:val="24"/>
                <w:szCs w:val="24"/>
              </w:rPr>
            </w:pPr>
            <w:r w:rsidRPr="00304942">
              <w:rPr>
                <w:rFonts w:ascii="Times New Roman" w:eastAsia="Times New Roman" w:hAnsi="Times New Roman" w:cs="Times New Roman"/>
                <w:sz w:val="24"/>
                <w:szCs w:val="24"/>
              </w:rPr>
              <w:t>Increased Trade Finance customers from 14 to 36 (value ₹3 Cr to ₹9 Cr) by streamlining access to digital treasury and trade portals</w:t>
            </w:r>
            <w:r>
              <w:rPr>
                <w:rFonts w:ascii="Times New Roman" w:eastAsia="Times New Roman" w:hAnsi="Times New Roman" w:cs="Times New Roman"/>
                <w:sz w:val="24"/>
                <w:szCs w:val="24"/>
              </w:rPr>
              <w:t>.</w:t>
            </w:r>
          </w:p>
        </w:tc>
      </w:tr>
    </w:tbl>
    <w:p w14:paraId="01D55D10" w14:textId="77777777" w:rsidR="004F6CBA" w:rsidRDefault="004F6CBA"/>
    <w:p w14:paraId="621518C5" w14:textId="77777777" w:rsid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3969CB57" w14:textId="77777777" w:rsidR="004F6CBA" w:rsidRDefault="004F6CBA"/>
    <w:tbl>
      <w:tblPr>
        <w:tblW w:w="9645" w:type="dxa"/>
        <w:tblInd w:w="-250" w:type="dxa"/>
        <w:tblLayout w:type="fixed"/>
        <w:tblLook w:val="0400" w:firstRow="0" w:lastRow="0" w:firstColumn="0" w:lastColumn="0" w:noHBand="0" w:noVBand="1"/>
      </w:tblPr>
      <w:tblGrid>
        <w:gridCol w:w="2805"/>
        <w:gridCol w:w="4530"/>
        <w:gridCol w:w="2310"/>
      </w:tblGrid>
      <w:tr w:rsidR="004F6CBA" w14:paraId="0366D8D0" w14:textId="77777777" w:rsidTr="00D213C9">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A4A9F2"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187F27"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2FDF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4F6CBA" w14:paraId="6817446A" w14:textId="77777777" w:rsidTr="00D213C9">
        <w:tc>
          <w:tcPr>
            <w:tcW w:w="28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EE9B7" w14:textId="15B37120" w:rsidR="004F6CBA" w:rsidRDefault="0030494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Diploma In Treasury,Investment &amp; Risk Management</w:t>
            </w:r>
          </w:p>
          <w:p w14:paraId="1B984761" w14:textId="24DD1F66" w:rsidR="00304942" w:rsidRDefault="0030494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(FIMMDA &amp; IIBF)</w:t>
            </w:r>
          </w:p>
        </w:tc>
        <w:tc>
          <w:tcPr>
            <w:tcW w:w="453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2756" w14:textId="4A4E65F1" w:rsidR="004F6CBA" w:rsidRDefault="0030494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04942">
              <w:rPr>
                <w:rFonts w:ascii="Times New Roman" w:eastAsia="Times New Roman" w:hAnsi="Times New Roman" w:cs="Times New Roman"/>
                <w:sz w:val="24"/>
                <w:szCs w:val="24"/>
              </w:rPr>
              <w:t>he diploma equips professionals with practical skills in liquidity management, forex operations, and regulatory compliance, preparing them for specialized roles in banking, asset-liability management, and financial services.</w:t>
            </w:r>
          </w:p>
        </w:tc>
        <w:tc>
          <w:tcPr>
            <w:tcW w:w="23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D294" w14:textId="5293BAB7" w:rsidR="004F6CBA" w:rsidRDefault="008509C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r>
      <w:tr w:rsidR="004F6CBA" w14:paraId="777F3A4B"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88FBD" w14:textId="14E53654" w:rsidR="004F6CBA" w:rsidRDefault="0030494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CAIIB</w:t>
            </w: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F41D1" w14:textId="74079B34" w:rsidR="004F6CBA" w:rsidRDefault="00304942" w:rsidP="00D213C9">
            <w:pPr>
              <w:spacing w:after="0" w:line="240" w:lineRule="auto"/>
              <w:rPr>
                <w:rFonts w:ascii="Times New Roman" w:eastAsia="Times New Roman" w:hAnsi="Times New Roman" w:cs="Times New Roman"/>
                <w:sz w:val="24"/>
                <w:szCs w:val="24"/>
              </w:rPr>
            </w:pPr>
            <w:r w:rsidRPr="00304942">
              <w:rPr>
                <w:rFonts w:ascii="Times New Roman" w:eastAsia="Times New Roman" w:hAnsi="Times New Roman" w:cs="Times New Roman"/>
                <w:sz w:val="24"/>
                <w:szCs w:val="24"/>
              </w:rPr>
              <w:t>It provides advanced knowledge in banking, financial management, credit, risk, and economic analysis</w:t>
            </w:r>
            <w:r>
              <w:rPr>
                <w:rFonts w:ascii="Times New Roman" w:eastAsia="Times New Roman" w:hAnsi="Times New Roman" w:cs="Times New Roman"/>
                <w:sz w:val="24"/>
                <w:szCs w:val="24"/>
              </w:rPr>
              <w:t>,</w:t>
            </w:r>
            <w:r w:rsidRPr="00304942">
              <w:t xml:space="preserve"> </w:t>
            </w:r>
            <w:r w:rsidRPr="00304942">
              <w:rPr>
                <w:rFonts w:ascii="Times New Roman" w:eastAsia="Times New Roman" w:hAnsi="Times New Roman" w:cs="Times New Roman"/>
                <w:sz w:val="24"/>
                <w:szCs w:val="24"/>
              </w:rPr>
              <w:t>with a strong emphasis on strategic financial planning, credit appraisal, and effective risk managemen</w:t>
            </w:r>
            <w:r>
              <w:rPr>
                <w:rFonts w:ascii="Times New Roman" w:eastAsia="Times New Roman" w:hAnsi="Times New Roman" w:cs="Times New Roman"/>
                <w:sz w:val="24"/>
                <w:szCs w:val="24"/>
              </w:rPr>
              <w:t>t.</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C7F0" w14:textId="6134F76E" w:rsidR="004F6CBA" w:rsidRDefault="008509C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r>
      <w:tr w:rsidR="004F6CBA" w14:paraId="5221B644"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C55F7" w14:textId="4E8903BA" w:rsidR="004F6CBA" w:rsidRDefault="0030494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JAIIB</w:t>
            </w: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AD55A" w14:textId="3B1173AB" w:rsidR="004F6CBA" w:rsidRDefault="00304942" w:rsidP="00D213C9">
            <w:pPr>
              <w:spacing w:after="0" w:line="240" w:lineRule="auto"/>
              <w:rPr>
                <w:rFonts w:ascii="Times New Roman" w:eastAsia="Times New Roman" w:hAnsi="Times New Roman" w:cs="Times New Roman"/>
                <w:sz w:val="24"/>
                <w:szCs w:val="24"/>
              </w:rPr>
            </w:pPr>
            <w:r w:rsidRPr="00304942">
              <w:rPr>
                <w:rFonts w:ascii="Times New Roman" w:eastAsia="Times New Roman" w:hAnsi="Times New Roman" w:cs="Times New Roman"/>
                <w:sz w:val="24"/>
                <w:szCs w:val="24"/>
              </w:rPr>
              <w:t>I</w:t>
            </w:r>
            <w:r w:rsidRPr="00304942">
              <w:rPr>
                <w:rFonts w:ascii="Times New Roman" w:eastAsia="Times New Roman" w:hAnsi="Times New Roman" w:cs="Times New Roman"/>
                <w:sz w:val="24"/>
                <w:szCs w:val="24"/>
              </w:rPr>
              <w:t>t provides foundational knowledge in banking operations, principles of finance, legal frameworks, and customer service.</w:t>
            </w:r>
            <w:r>
              <w:rPr>
                <w:rFonts w:ascii="Times New Roman" w:eastAsia="Times New Roman" w:hAnsi="Times New Roman" w:cs="Times New Roman"/>
                <w:sz w:val="24"/>
                <w:szCs w:val="24"/>
              </w:rPr>
              <w:t xml:space="preserve"> It </w:t>
            </w:r>
            <w:r w:rsidRPr="00304942">
              <w:rPr>
                <w:rFonts w:ascii="Times New Roman" w:eastAsia="Times New Roman" w:hAnsi="Times New Roman" w:cs="Times New Roman"/>
                <w:sz w:val="24"/>
                <w:szCs w:val="24"/>
              </w:rPr>
              <w:t>enhances the functional understanding of banking professionals, helping them apply regulatory guidelines, improve service delivery, and build core competencies—serving as a stepping stone for advanced roles and certifications in banking.</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79166" w14:textId="4475A849" w:rsidR="004F6CBA" w:rsidRDefault="008509C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2017</w:t>
            </w:r>
          </w:p>
        </w:tc>
      </w:tr>
    </w:tbl>
    <w:p w14:paraId="6FD8F911" w14:textId="77777777" w:rsidR="004F6CBA" w:rsidRDefault="004F6CBA"/>
    <w:p w14:paraId="17018FB9" w14:textId="77777777" w:rsidR="004F6CBA" w:rsidRDefault="004F6CBA"/>
    <w:p w14:paraId="72266DF1" w14:textId="77777777" w:rsidR="008509C0" w:rsidRDefault="008509C0" w:rsidP="004F6CBA">
      <w:pPr>
        <w:spacing w:after="40" w:line="240" w:lineRule="auto"/>
        <w:rPr>
          <w:rFonts w:ascii="Montserrat" w:eastAsia="Montserrat" w:hAnsi="Montserrat" w:cs="Montserrat"/>
          <w:b/>
          <w:color w:val="756E6E"/>
          <w:sz w:val="28"/>
          <w:szCs w:val="28"/>
        </w:rPr>
      </w:pPr>
    </w:p>
    <w:p w14:paraId="16952BA4" w14:textId="77777777" w:rsidR="008509C0" w:rsidRDefault="008509C0" w:rsidP="004F6CBA">
      <w:pPr>
        <w:spacing w:after="40" w:line="240" w:lineRule="auto"/>
        <w:rPr>
          <w:rFonts w:ascii="Montserrat" w:eastAsia="Montserrat" w:hAnsi="Montserrat" w:cs="Montserrat"/>
          <w:b/>
          <w:color w:val="756E6E"/>
          <w:sz w:val="28"/>
          <w:szCs w:val="28"/>
        </w:rPr>
      </w:pPr>
    </w:p>
    <w:p w14:paraId="7296C685" w14:textId="77777777" w:rsidR="008509C0" w:rsidRDefault="008509C0" w:rsidP="004F6CBA">
      <w:pPr>
        <w:spacing w:after="40" w:line="240" w:lineRule="auto"/>
        <w:rPr>
          <w:rFonts w:ascii="Montserrat" w:eastAsia="Montserrat" w:hAnsi="Montserrat" w:cs="Montserrat"/>
          <w:b/>
          <w:color w:val="756E6E"/>
          <w:sz w:val="28"/>
          <w:szCs w:val="28"/>
        </w:rPr>
      </w:pPr>
    </w:p>
    <w:p w14:paraId="15099AF1" w14:textId="1D4AD687" w:rsidR="004F6CBA" w:rsidRDefault="004F6CBA" w:rsidP="004F6CBA">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lastRenderedPageBreak/>
        <w:t>Experience</w:t>
      </w:r>
    </w:p>
    <w:p w14:paraId="1AD28EC9" w14:textId="77777777" w:rsidR="004F6CBA" w:rsidRDefault="004F6CBA" w:rsidP="004F6CBA">
      <w:pPr>
        <w:spacing w:after="40" w:line="240" w:lineRule="auto"/>
      </w:pPr>
    </w:p>
    <w:tbl>
      <w:tblPr>
        <w:tblStyle w:val="TableGrid"/>
        <w:tblW w:w="10726" w:type="dxa"/>
        <w:tblInd w:w="-270" w:type="dxa"/>
        <w:tblLayout w:type="fixed"/>
        <w:tblLook w:val="06A0" w:firstRow="1" w:lastRow="0" w:firstColumn="1" w:lastColumn="0" w:noHBand="1" w:noVBand="1"/>
      </w:tblPr>
      <w:tblGrid>
        <w:gridCol w:w="1230"/>
        <w:gridCol w:w="1350"/>
        <w:gridCol w:w="1620"/>
        <w:gridCol w:w="1395"/>
        <w:gridCol w:w="1795"/>
        <w:gridCol w:w="3336"/>
      </w:tblGrid>
      <w:tr w:rsidR="004F6CBA" w14:paraId="0BD3C522" w14:textId="77777777" w:rsidTr="007C0B79">
        <w:trPr>
          <w:trHeight w:val="300"/>
        </w:trPr>
        <w:tc>
          <w:tcPr>
            <w:tcW w:w="1230" w:type="dxa"/>
            <w:vMerge w:val="restart"/>
            <w:vAlign w:val="center"/>
          </w:tcPr>
          <w:p w14:paraId="55728ED3"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 xml:space="preserve">Company </w:t>
            </w:r>
          </w:p>
        </w:tc>
        <w:tc>
          <w:tcPr>
            <w:tcW w:w="1350" w:type="dxa"/>
            <w:vMerge w:val="restart"/>
            <w:vAlign w:val="center"/>
          </w:tcPr>
          <w:p w14:paraId="26DE20A0"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Designation</w:t>
            </w:r>
          </w:p>
        </w:tc>
        <w:tc>
          <w:tcPr>
            <w:tcW w:w="4810" w:type="dxa"/>
            <w:gridSpan w:val="3"/>
            <w:vAlign w:val="center"/>
          </w:tcPr>
          <w:p w14:paraId="32966A26"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Duration</w:t>
            </w:r>
          </w:p>
        </w:tc>
        <w:tc>
          <w:tcPr>
            <w:tcW w:w="3336" w:type="dxa"/>
            <w:vMerge w:val="restart"/>
            <w:vAlign w:val="center"/>
          </w:tcPr>
          <w:p w14:paraId="4F730D58"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Description (Highlight your relevant details in bold)</w:t>
            </w:r>
          </w:p>
        </w:tc>
      </w:tr>
      <w:tr w:rsidR="004F6CBA" w14:paraId="50D5D9DF" w14:textId="77777777" w:rsidTr="007C0B79">
        <w:trPr>
          <w:trHeight w:val="300"/>
        </w:trPr>
        <w:tc>
          <w:tcPr>
            <w:tcW w:w="1230" w:type="dxa"/>
            <w:vMerge/>
          </w:tcPr>
          <w:p w14:paraId="563E6CDC" w14:textId="77777777" w:rsidR="004F6CBA" w:rsidRDefault="004F6CBA" w:rsidP="00D213C9"/>
        </w:tc>
        <w:tc>
          <w:tcPr>
            <w:tcW w:w="1350" w:type="dxa"/>
            <w:vMerge/>
          </w:tcPr>
          <w:p w14:paraId="33E32703" w14:textId="77777777" w:rsidR="004F6CBA" w:rsidRDefault="004F6CBA" w:rsidP="00D213C9"/>
        </w:tc>
        <w:tc>
          <w:tcPr>
            <w:tcW w:w="1620" w:type="dxa"/>
          </w:tcPr>
          <w:p w14:paraId="2C5C77EE"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From (MM-YY)</w:t>
            </w:r>
          </w:p>
        </w:tc>
        <w:tc>
          <w:tcPr>
            <w:tcW w:w="1395" w:type="dxa"/>
          </w:tcPr>
          <w:p w14:paraId="7271B721"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To (MM-YY)</w:t>
            </w:r>
          </w:p>
        </w:tc>
        <w:tc>
          <w:tcPr>
            <w:tcW w:w="1795" w:type="dxa"/>
          </w:tcPr>
          <w:p w14:paraId="0F8B6CBF" w14:textId="77777777" w:rsidR="004F6CBA" w:rsidRPr="004F6CBA" w:rsidRDefault="004F6CBA" w:rsidP="004F6CBA">
            <w:pPr>
              <w:jc w:val="center"/>
              <w:rPr>
                <w:rFonts w:asciiTheme="majorHAnsi" w:hAnsiTheme="majorHAnsi" w:cstheme="majorHAnsi"/>
                <w:b/>
                <w:bCs/>
                <w:color w:val="000000" w:themeColor="text1"/>
              </w:rPr>
            </w:pPr>
            <w:r w:rsidRPr="004F6CBA">
              <w:rPr>
                <w:rFonts w:asciiTheme="majorHAnsi" w:hAnsiTheme="majorHAnsi" w:cstheme="majorHAnsi"/>
                <w:b/>
                <w:bCs/>
                <w:color w:val="000000" w:themeColor="text1"/>
              </w:rPr>
              <w:t>Overall Duration (MM-YY)</w:t>
            </w:r>
          </w:p>
        </w:tc>
        <w:tc>
          <w:tcPr>
            <w:tcW w:w="3336" w:type="dxa"/>
            <w:vMerge/>
          </w:tcPr>
          <w:p w14:paraId="72D78352" w14:textId="77777777" w:rsidR="004F6CBA" w:rsidRDefault="004F6CBA" w:rsidP="00D213C9"/>
        </w:tc>
      </w:tr>
      <w:tr w:rsidR="004F6CBA" w14:paraId="4E18D88C" w14:textId="77777777" w:rsidTr="007C0B79">
        <w:trPr>
          <w:trHeight w:val="300"/>
        </w:trPr>
        <w:tc>
          <w:tcPr>
            <w:tcW w:w="1230" w:type="dxa"/>
          </w:tcPr>
          <w:p w14:paraId="37142E3B" w14:textId="38BCD0CB" w:rsidR="004F6CBA" w:rsidRDefault="007C0B79" w:rsidP="00D213C9">
            <w:r>
              <w:t>Central Bank Of India</w:t>
            </w:r>
          </w:p>
        </w:tc>
        <w:tc>
          <w:tcPr>
            <w:tcW w:w="1350" w:type="dxa"/>
          </w:tcPr>
          <w:p w14:paraId="1C3E6EB1" w14:textId="10A1C1BD" w:rsidR="004F6CBA" w:rsidRDefault="007C0B79" w:rsidP="00D213C9">
            <w:r>
              <w:t>Manager| Treasury</w:t>
            </w:r>
          </w:p>
        </w:tc>
        <w:tc>
          <w:tcPr>
            <w:tcW w:w="1620" w:type="dxa"/>
          </w:tcPr>
          <w:p w14:paraId="22294D4D" w14:textId="4E0DF12C" w:rsidR="004F6CBA" w:rsidRDefault="00B222E0" w:rsidP="00D213C9">
            <w:r>
              <w:t>03-2024</w:t>
            </w:r>
          </w:p>
        </w:tc>
        <w:tc>
          <w:tcPr>
            <w:tcW w:w="1395" w:type="dxa"/>
          </w:tcPr>
          <w:p w14:paraId="25874403" w14:textId="501F2C80" w:rsidR="004F6CBA" w:rsidRDefault="00B222E0" w:rsidP="00D213C9">
            <w:r>
              <w:t>07-2024</w:t>
            </w:r>
          </w:p>
        </w:tc>
        <w:tc>
          <w:tcPr>
            <w:tcW w:w="1795" w:type="dxa"/>
          </w:tcPr>
          <w:p w14:paraId="5148F40A" w14:textId="6894DCB5" w:rsidR="004F6CBA" w:rsidRDefault="00B222E0" w:rsidP="00D213C9">
            <w:r>
              <w:t>04 Months</w:t>
            </w:r>
          </w:p>
        </w:tc>
        <w:tc>
          <w:tcPr>
            <w:tcW w:w="3336" w:type="dxa"/>
          </w:tcPr>
          <w:p w14:paraId="76C71260" w14:textId="4B5623B6" w:rsidR="004F6CBA" w:rsidRDefault="007C0B79" w:rsidP="00D213C9">
            <w:r w:rsidRPr="007C0B79">
              <w:t>Managed end-to-end treasury back-office operations, including trade settlement, reconciliation, and regulatory reporting. Ensured compliance with RBI guidelines, handled forex and money market instruments, and coordinated with front office and counterparties. Maintained accurate records, mitigated operational risks, and supported efficient execution of treasury transactions and investment operations.</w:t>
            </w:r>
          </w:p>
        </w:tc>
      </w:tr>
      <w:tr w:rsidR="004F6CBA" w14:paraId="55727745" w14:textId="77777777" w:rsidTr="007C0B79">
        <w:trPr>
          <w:trHeight w:val="300"/>
        </w:trPr>
        <w:tc>
          <w:tcPr>
            <w:tcW w:w="1230" w:type="dxa"/>
          </w:tcPr>
          <w:p w14:paraId="7D19414F" w14:textId="77777777" w:rsidR="004F6CBA" w:rsidRDefault="007C0B79" w:rsidP="00D213C9">
            <w:r>
              <w:t>IDBI Bank Limited</w:t>
            </w:r>
          </w:p>
          <w:p w14:paraId="2A384D73" w14:textId="13B006EB" w:rsidR="007C0B79" w:rsidRDefault="007C0B79" w:rsidP="00D213C9"/>
        </w:tc>
        <w:tc>
          <w:tcPr>
            <w:tcW w:w="1350" w:type="dxa"/>
          </w:tcPr>
          <w:p w14:paraId="4CFFFF68" w14:textId="2E14DFDD" w:rsidR="004F6CBA" w:rsidRDefault="007C0B79" w:rsidP="00D213C9">
            <w:r>
              <w:t>Assistant Manager | Credit Officer</w:t>
            </w:r>
          </w:p>
        </w:tc>
        <w:tc>
          <w:tcPr>
            <w:tcW w:w="1620" w:type="dxa"/>
          </w:tcPr>
          <w:p w14:paraId="13F60F54" w14:textId="77831592" w:rsidR="004F6CBA" w:rsidRDefault="00B222E0" w:rsidP="00D213C9">
            <w:r>
              <w:t>07-2023</w:t>
            </w:r>
          </w:p>
        </w:tc>
        <w:tc>
          <w:tcPr>
            <w:tcW w:w="1395" w:type="dxa"/>
          </w:tcPr>
          <w:p w14:paraId="61B6B51F" w14:textId="6B4C7993" w:rsidR="004F6CBA" w:rsidRDefault="00B222E0" w:rsidP="00D213C9">
            <w:r>
              <w:t>02-2024</w:t>
            </w:r>
          </w:p>
        </w:tc>
        <w:tc>
          <w:tcPr>
            <w:tcW w:w="1795" w:type="dxa"/>
          </w:tcPr>
          <w:p w14:paraId="394F5B86" w14:textId="74EB94C7" w:rsidR="004F6CBA" w:rsidRDefault="00B222E0" w:rsidP="00D213C9">
            <w:r>
              <w:t>08 Months</w:t>
            </w:r>
          </w:p>
        </w:tc>
        <w:tc>
          <w:tcPr>
            <w:tcW w:w="3336" w:type="dxa"/>
          </w:tcPr>
          <w:p w14:paraId="347707C9" w14:textId="5D4598B6" w:rsidR="004F6CBA" w:rsidRDefault="008F6260" w:rsidP="00D213C9">
            <w:r w:rsidRPr="008F6260">
              <w:t>Handled end-to-end credit processing for MSME and retail clients, including appraisal, documentation, and disbursement. Conducted financial analysis, assessed creditworthiness, and ensured compliance with regulatory and internal norms. Managed post-sanction monitoring, coordinated with legal and technical teams, and supported portfolio quality through timely reviews and risk assessment.</w:t>
            </w:r>
          </w:p>
        </w:tc>
      </w:tr>
      <w:tr w:rsidR="004F6CBA" w14:paraId="101E049A" w14:textId="77777777" w:rsidTr="007C0B79">
        <w:trPr>
          <w:trHeight w:val="300"/>
        </w:trPr>
        <w:tc>
          <w:tcPr>
            <w:tcW w:w="1230" w:type="dxa"/>
          </w:tcPr>
          <w:p w14:paraId="562E073C" w14:textId="2A2481DA" w:rsidR="004F6CBA" w:rsidRDefault="007C0B79" w:rsidP="00D213C9">
            <w:r>
              <w:t>IDBI Bank Limited</w:t>
            </w:r>
          </w:p>
        </w:tc>
        <w:tc>
          <w:tcPr>
            <w:tcW w:w="1350" w:type="dxa"/>
          </w:tcPr>
          <w:p w14:paraId="3ED87D50" w14:textId="0D2796BE" w:rsidR="004F6CBA" w:rsidRDefault="007C0B79" w:rsidP="00D213C9">
            <w:r>
              <w:t xml:space="preserve">Assistant Manager| Retail </w:t>
            </w:r>
            <w:r w:rsidR="008F6260">
              <w:t>Banking</w:t>
            </w:r>
          </w:p>
        </w:tc>
        <w:tc>
          <w:tcPr>
            <w:tcW w:w="1620" w:type="dxa"/>
          </w:tcPr>
          <w:p w14:paraId="124C2ADA" w14:textId="1339A09F" w:rsidR="004F6CBA" w:rsidRDefault="00B222E0" w:rsidP="00D213C9">
            <w:r>
              <w:t>11-2016</w:t>
            </w:r>
          </w:p>
        </w:tc>
        <w:tc>
          <w:tcPr>
            <w:tcW w:w="1395" w:type="dxa"/>
          </w:tcPr>
          <w:p w14:paraId="0F1496EF" w14:textId="62A1F3FF" w:rsidR="004F6CBA" w:rsidRDefault="00B222E0" w:rsidP="00D213C9">
            <w:r>
              <w:t>07-2023</w:t>
            </w:r>
          </w:p>
        </w:tc>
        <w:tc>
          <w:tcPr>
            <w:tcW w:w="1795" w:type="dxa"/>
          </w:tcPr>
          <w:p w14:paraId="23EF08F8" w14:textId="7782E1F9" w:rsidR="004F6CBA" w:rsidRDefault="00B222E0" w:rsidP="00D213C9">
            <w:r>
              <w:t>80.5 Months</w:t>
            </w:r>
          </w:p>
        </w:tc>
        <w:tc>
          <w:tcPr>
            <w:tcW w:w="3336" w:type="dxa"/>
          </w:tcPr>
          <w:p w14:paraId="2437EA23" w14:textId="61FBD59B" w:rsidR="004F6CBA" w:rsidRDefault="002324E4" w:rsidP="00D213C9">
            <w:r w:rsidRPr="002324E4">
              <w:t>Managed retail banking operations with a focus on client relationship management and trade finance services. Handled LC, BG, inward/outward remittances, and forex transactions. Provided personalized banking solutions, cross-sold financial products, and ensured high customer satisfaction. Strengthened client retention and contributed to business growth through proactive service and support.</w:t>
            </w:r>
          </w:p>
        </w:tc>
      </w:tr>
    </w:tbl>
    <w:p w14:paraId="6129088E" w14:textId="77777777" w:rsidR="004F6CBA" w:rsidRDefault="004F6CBA"/>
    <w:sectPr w:rsidR="004F6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6CBA"/>
    <w:rsid w:val="001A7E8E"/>
    <w:rsid w:val="001C76B5"/>
    <w:rsid w:val="002324E4"/>
    <w:rsid w:val="00304942"/>
    <w:rsid w:val="00464947"/>
    <w:rsid w:val="004F3F01"/>
    <w:rsid w:val="004F6CBA"/>
    <w:rsid w:val="0066590F"/>
    <w:rsid w:val="007C0B79"/>
    <w:rsid w:val="008509C0"/>
    <w:rsid w:val="008F6260"/>
    <w:rsid w:val="00A54E77"/>
    <w:rsid w:val="00B222E0"/>
    <w:rsid w:val="00B442A1"/>
    <w:rsid w:val="00E43B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A6DF"/>
  <w15:chartTrackingRefBased/>
  <w15:docId w15:val="{140986CF-FBB9-4752-950C-1259A04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BA"/>
    <w:rPr>
      <w:rFonts w:ascii="Calibri" w:eastAsia="Calibri" w:hAnsi="Calibri" w:cs="Mangal"/>
      <w:kern w:val="0"/>
      <w:szCs w:val="22"/>
      <w:lang w:eastAsia="ja-JP" w:bidi="ar-SA"/>
    </w:rPr>
  </w:style>
  <w:style w:type="paragraph" w:styleId="Heading1">
    <w:name w:val="heading 1"/>
    <w:basedOn w:val="Normal"/>
    <w:next w:val="Normal"/>
    <w:link w:val="Heading1Char"/>
    <w:uiPriority w:val="9"/>
    <w:qFormat/>
    <w:rsid w:val="004F6C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C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C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paragraph" w:styleId="Title">
    <w:name w:val="Title"/>
    <w:basedOn w:val="Normal"/>
    <w:next w:val="Normal"/>
    <w:link w:val="TitleChar"/>
    <w:uiPriority w:val="10"/>
    <w:qFormat/>
    <w:rsid w:val="004F6C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C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34"/>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rFonts w:ascii="Calibri" w:eastAsia="Calibri" w:hAnsi="Calibri" w:cs="Calibri"/>
      <w:kern w:val="0"/>
      <w:szCs w:val="22"/>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6590F"/>
    <w:rPr>
      <w:color w:val="0563C1" w:themeColor="hyperlink"/>
      <w:u w:val="single"/>
    </w:rPr>
  </w:style>
  <w:style w:type="character" w:styleId="UnresolvedMention">
    <w:name w:val="Unresolved Mention"/>
    <w:basedOn w:val="DefaultParagraphFont"/>
    <w:uiPriority w:val="99"/>
    <w:semiHidden/>
    <w:unhideWhenUsed/>
    <w:rsid w:val="0066590F"/>
    <w:rPr>
      <w:color w:val="605E5C"/>
      <w:shd w:val="clear" w:color="auto" w:fill="E1DFDD"/>
    </w:rPr>
  </w:style>
  <w:style w:type="character" w:styleId="FollowedHyperlink">
    <w:name w:val="FollowedHyperlink"/>
    <w:basedOn w:val="DefaultParagraphFont"/>
    <w:uiPriority w:val="99"/>
    <w:semiHidden/>
    <w:unhideWhenUsed/>
    <w:rsid w:val="006659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5997">
      <w:bodyDiv w:val="1"/>
      <w:marLeft w:val="0"/>
      <w:marRight w:val="0"/>
      <w:marTop w:val="0"/>
      <w:marBottom w:val="0"/>
      <w:divBdr>
        <w:top w:val="none" w:sz="0" w:space="0" w:color="auto"/>
        <w:left w:val="none" w:sz="0" w:space="0" w:color="auto"/>
        <w:bottom w:val="none" w:sz="0" w:space="0" w:color="auto"/>
        <w:right w:val="none" w:sz="0" w:space="0" w:color="auto"/>
      </w:divBdr>
    </w:div>
    <w:div w:id="194399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vaibhavkeshri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Shubham</dc:creator>
  <cp:keywords/>
  <dc:description/>
  <cp:lastModifiedBy>vaibhav keshri</cp:lastModifiedBy>
  <cp:revision>6</cp:revision>
  <dcterms:created xsi:type="dcterms:W3CDTF">2025-07-08T12:56:00Z</dcterms:created>
  <dcterms:modified xsi:type="dcterms:W3CDTF">2025-07-18T11:06:00Z</dcterms:modified>
</cp:coreProperties>
</file>