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DISCONNECTIONS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17:37:29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Disconnected Total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 xml:space="preserve">  0-09:46:35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 xml:space="preserve">  4-07:23:16</w:t>
              <w:br/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