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DISCONNECTIONS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2025-10-28 18:12:27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44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Disconnected Total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FD12:3456::B635:22FF:FE98:2537</w:t>
            </w:r>
          </w:p>
        </w:tc>
        <w:tc>
          <w:tcPr>
            <w:tcW w:type="dxa" w:w="1440"/>
          </w:tcPr>
          <w:p>
            <w:r>
              <w:t>WN-L031-30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