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of allotment charges, corrigendum 1</w:t>
      </w:r>
    </w:p>
    <w:p>
      <w:r>
        <w:t>Published 2026-10-20. Commences 2028-01-01 and applies to tenancy years starting on or after that date.</w:t>
      </w:r>
    </w:p>
    <w:p>
      <w:r>
        <w:t>Appendix A: the water charge per plot with a trough is corrected from 16.00 to 22.00 following the water company's new standing charge.</w:t>
      </w:r>
    </w:p>
    <w:p>
      <w:r>
        <w:rPr>
          <w:i/>
        </w:rPr>
        <w:t>Nothing in this corrigendum changes any charge for the 2027 tenancy year.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Corrigendum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of allotment charges, corrigendum 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