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Loading report, TS-0815 Saturday 5 December 2026 (as sent to the bridge)</w:t>
      </w:r>
    </w:p>
    <w:p>
      <w:r>
        <w:t>Headline: 41 vehicles loaded, 0 moved to the next sailing, deck revenue 3,982.40 pounds (first issue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Deck</w:t>
            </w:r>
          </w:p>
        </w:tc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Hoistable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520.20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3,462.20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Loading report, TS-0815 Saturday 5 December 2026 (as sent to the bridge)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