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Conditions of carriage for vehicles, 2026 edition</w:t>
      </w:r>
    </w:p>
    <w:p>
      <w:r>
        <w:t>These conditions apply to every vehicle booking on Tarrow Sound sailings from 1 April 2026.</w:t>
      </w:r>
    </w:p>
    <w:p>
      <w:pPr>
        <w:pStyle w:val="Heading1"/>
      </w:pPr>
      <w:r>
        <w:t>4. Bookings</w:t>
      </w:r>
    </w:p>
    <w:p>
      <w:r>
        <w:t>4.1 The booking records the vehicle's length, height and weight as the customer gives them. Every booking has a customer-service ticket.</w:t>
      </w:r>
    </w:p>
    <w:p>
      <w:r>
        <w:t>4.2 A customer may change the vehicle details on a booking, or cancel it, by writing on the booking's customer-service ticket. A change or cancellation the customer writes on the ticket before 18:00 on the day before the sailing amends the booking for loading and for the fare; one written after that time changes nothing, and the vehicle is planned as booked. An account customer's driver may give a change of vehicle details the same way on the freight messaging line, and the same deadline applies. An account customer may also write a change or cancellation on its freight account ticket, under the same deadline.</w:t>
      </w:r>
    </w:p>
    <w:p>
      <w:r>
        <w:t>4.3 Booking messages go by text from the bookings line. They stop when the customer asks, on the booking or in writing on the booking's ticket, not to receive them, from the date given, or texts STOP to the bookings line; a later START to the bookings line restores them. A STOP sent to any other number does not concern bookings.</w:t>
      </w:r>
    </w:p>
    <w:p>
      <w:pPr>
        <w:pStyle w:val="Heading1"/>
      </w:pPr>
      <w:r>
        <w:t>5. Weights</w:t>
      </w:r>
    </w:p>
    <w:p>
      <w:r>
        <w:t>5.1 A vehicle weighed at the Calderwick weighbridge is carried at its weighed weight.</w:t>
      </w:r>
    </w:p>
    <w:p>
      <w:pPr>
        <w:pStyle w:val="Heading1"/>
      </w:pPr>
      <w:r>
        <w:t>6. Dangerous goods</w:t>
      </w:r>
    </w:p>
    <w:p>
      <w:r>
        <w:t>6.1 The shipper of dangerous goods lodges a signed declaration before the sailing.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Conditions of carriage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of carriage for vehicles, 2026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