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on the claims ledger clock</w:t>
      </w:r>
    </w:p>
    <w:p>
      <w:r>
        <w:t>The ledger keeps two clocks. The desk number counts entries as they land on the ledger desk: the review panel sends its decisions in a batch on Fridays and the assessment desks post theirs a day late, so a desk number can sit out of step with when things happened. The 'took place' column is the real time of each event, and that is the order the standard works in.</w:t>
      </w:r>
    </w:p>
    <w:p>
      <w:r>
        <w:t>One claim's entries are sometimes split over two printed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on the claims ledger clock</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