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Reserving crib sheet - desk copy</w:t>
      </w:r>
    </w:p>
    <w:p>
      <w:r>
        <w:t>Rules of thumb from last year's reserving workshop:</w:t>
      </w:r>
    </w:p>
    <w:p>
      <w:pPr>
        <w:pStyle w:val="ListBullet"/>
      </w:pPr>
      <w:r>
        <w:t>Reserve = claimant estimate less the policy excess.</w:t>
      </w:r>
    </w:p>
    <w:p>
      <w:pPr>
        <w:pStyle w:val="ListBullet"/>
      </w:pPr>
      <w:r>
        <w:t>All repair estimates are inc VAT.</w:t>
      </w:r>
    </w:p>
    <w:p>
      <w:pPr>
        <w:pStyle w:val="ListBullet"/>
      </w:pPr>
      <w:r>
        <w:t>Average applies to any sum insured below rebuild cost.</w:t>
      </w:r>
    </w:p>
    <w:p>
      <w:pPr>
        <w:pStyle w:val="ListBullet"/>
      </w:pPr>
      <w:r>
        <w:t>Contents: 10% a year straight line, no cap.</w:t>
      </w:r>
    </w:p>
    <w:p>
      <w:pPr>
        <w:pStyle w:val="ListBullet"/>
      </w:pPr>
      <w:r>
        <w:t>Storm excess is £250.</w:t>
      </w:r>
    </w:p>
    <w:p>
      <w:pPr>
        <w:pStyle w:val="ListBullet"/>
      </w:pPr>
      <w:r>
        <w:t>If the status column says RESERVE SET, it counts.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Reserving crib sheet - desk copy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