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AM-CP-11 Storm claims: field inspection and notice</w:t>
      </w:r>
    </w:p>
    <w:p>
      <w:r>
        <w:t>Fourth issue. Approved 2026-09-01. Applies to every catastrophe event from that date.</w:t>
      </w:r>
    </w:p>
    <w:p>
      <w:pPr>
        <w:pStyle w:val="Heading1"/>
      </w:pPr>
      <w:r>
        <w:t>1. Which claims get an inspection</w:t>
      </w:r>
    </w:p>
    <w:p>
      <w:r>
        <w:t>A claim counted in the event return gets one field inspection when its net reserve is above £12,000, and always when the customer is vulnerable (section 2), whatever the reserve. Every other counted claim is settled at the desk and is not inspected.</w:t>
      </w:r>
    </w:p>
    <w:p>
      <w:pPr>
        <w:pStyle w:val="Heading1"/>
      </w:pPr>
      <w:r>
        <w:t>2. Order</w:t>
      </w:r>
    </w:p>
    <w:p>
      <w:r>
        <w:t>Claims are booked in this order: claims from vulnerable customers first, then the largest net reserve, then the lower claim number. A customer is vulnerable when the policy notes put them on the priority services register, or when they signed a declaration of vulnerability for that policy. What a claimant says in a ticket does not make them vulnerable on its own.</w:t>
      </w:r>
    </w:p>
    <w:p>
      <w:pPr>
        <w:pStyle w:val="Heading1"/>
      </w:pPr>
      <w:r>
        <w:t>3. Slot</w:t>
      </w:r>
    </w:p>
    <w:p>
      <w:r>
        <w:t>Each claim takes the first open inspection slot in date order (then start time, then slot id) that lies inside the inspection window the head of claims sets for the event, with an adjuster who serves the region of the property's postcode district and who is available that day. Chimney, tree and gable damage is structural and needs a structurally certified adjuster; a signed surveyor triage report sets the claim's category instead, and an unsigned one counts for nothing. Holding a slot means changing its status to held and writing the claim number into claim_ref; no other field on the slot is touched.</w:t>
      </w:r>
    </w:p>
    <w:p>
      <w:pPr>
        <w:pStyle w:val="Heading1"/>
      </w:pPr>
      <w:r>
        <w:t>4. Ticket and notice</w:t>
      </w:r>
    </w:p>
    <w:p>
      <w:r>
        <w:t>The claim's helpdesk ticket keeps every tag it has and gains storm_imogen and inspection_booked, and is set to pending. The customer is told once, after the slot is held: by text from the claims line where the policy notes record SMS consent and the customer has not since replied STOP (a later START restores it), and to the person the policyholder authorised where a signed authority to act for that policy allows texts; otherwise as a public comment on the ticket.</w:t>
      </w:r>
    </w:p>
    <w:p>
      <w:pPr>
        <w:pStyle w:val="Heading1"/>
      </w:pPr>
      <w:r>
        <w:t>5. Claim updates audience</w:t>
      </w:r>
    </w:p>
    <w:p>
      <w:r>
        <w:t>The policyholder of every inspected claim is added to the Storm Imogen claim updates audience as subscribed. Anyone who has unsubscribed from that audience stays off it, whatever the method used.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AM-CP-11 fourth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AM-CP-11 Storm claims: field inspection and notice</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