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EV-3 Educational visits, fourth edition</w:t>
      </w:r>
    </w:p>
    <w:p>
      <w:r>
        <w:t>Fourth edition, adopted by governors on 2026-09-17. Applies to every visit departing on or after 2027-01-01 and replaces the third edition.</w:t>
      </w:r>
    </w:p>
    <w:p>
      <w:pPr>
        <w:pStyle w:val="Heading1"/>
      </w:pPr>
      <w:r>
        <w:t>1. Who goes</w:t>
      </w:r>
    </w:p>
    <w:p>
      <w:r>
        <w:t>A pupil goes on a residential visit only if, by the deadline in the trip letter, the school holds a consent form saying yes, a completed medical and dietary form, and payment of everything the pupil owes under CR-2. Where a parent has submitted a form more than once, the latest submission made by the deadline is the one that counts; anything submitted after the deadline is not taken into account.</w:t>
      </w:r>
    </w:p>
    <w:p>
      <w:pPr>
        <w:pStyle w:val="Heading1"/>
      </w:pPr>
      <w:r>
        <w:t>2. Withdrawal</w:t>
      </w:r>
    </w:p>
    <w:p>
      <w:r>
        <w:t>A parent may withdraw a pupil in writing - by email to the trips inbox, by a message to the trips WhatsApp line, through the school office helpdesk, or by a voicemail to the main office once reception has transcribed it into the office voicemail log - before the deadline.</w:t>
      </w:r>
    </w:p>
    <w:p>
      <w:pPr>
        <w:pStyle w:val="Heading1"/>
      </w:pPr>
      <w:r>
        <w:t>3. Leave of absence</w:t>
      </w:r>
    </w:p>
    <w:p>
      <w:r>
        <w:t>A pupil granted an authorised leave of absence by the headteacher covering any day of the visit is withdrawn from the visit. The attendance officer sends each such authorisation to the visit leader.</w:t>
      </w:r>
    </w:p>
    <w:p>
      <w:pPr>
        <w:pStyle w:val="Heading1"/>
      </w:pPr>
      <w:r>
        <w:t>4. The register</w:t>
      </w:r>
    </w:p>
    <w:p>
      <w:r>
        <w:t>Each pupil's line in the trip register carries one of these statuses, in these words: Going; Not going - no consent; Not going - no medical form; Not going - balance outstanding; Withdrawn by parent; Withdrawn - leave of absence. Where more than one applies, the first in this order applies: withdrawn by parent, withdrawn on leave of absence, no consent, no medical form, balance outstanding. Each line also carries the amount due, the amount paid by the deadline, the balance (due less paid, never shown below 0.00), the refund due and, for a pupil who is going, the vehicle. Money is shown in pounds to the penny.</w:t>
      </w:r>
    </w:p>
    <w:p>
      <w:pPr>
        <w:pStyle w:val="Heading1"/>
      </w:pPr>
      <w:r>
        <w:t>5. Vehicles</w:t>
      </w:r>
    </w:p>
    <w:p>
      <w:r>
        <w:t>Pupils travel on the vehicles the operator has most recently confirmed in writing. Each coach carries four staff, and its pupil places are its seats less four. Pupils who are going are placed in register order (form, then pupil number): the first coach is filled, then the second; any pupils left over travel on the school minibus (16 seats, two staff), which is then added to the vehicles table as VEH-3, Minibus, operated by the school. The vehicles table records each vehicle's seats, staff and number of pupils.</w:t>
      </w:r>
    </w:p>
    <w:p>
      <w:pPr>
        <w:pStyle w:val="Heading1"/>
      </w:pPr>
      <w:r>
        <w:t>6. The centre</w:t>
      </w:r>
    </w:p>
    <w:p>
      <w:r>
        <w:t>The centre is sent one email with the final numbers: pupils going, staff travelling, and the count of pupils going for each dietary requirement on the medical form (vegetarian, vegan, halal, nut-free, gluten-free).</w:t>
      </w:r>
    </w:p>
    <w:p>
      <w:pPr>
        <w:pStyle w:val="Heading1"/>
      </w:pPr>
      <w:r>
        <w:t>7. Telling families</w:t>
      </w:r>
    </w:p>
    <w:p>
      <w:r>
        <w:t>When the register is settled, the parent of each pupil who is not going is told, once, by text from the trips text line, unless that parent asked on the trip's consent form not to be texted, in which case by email with the subject Year 7 residential. The register's notice column records text or email for those pupils and stays empty for pupils who are going. The wording is in Appendix A.</w:t>
      </w:r>
    </w:p>
    <w:p>
      <w:pPr>
        <w:pStyle w:val="Heading1"/>
      </w:pPr>
      <w:r>
        <w:t>Appendix A. Wording</w:t>
      </w:r>
    </w:p>
    <w:tbl>
      <w:tblPr>
        <w:tblStyle w:val="TableGrid"/>
        <w:tblW w:type="auto" w:w="0"/>
        <w:tblLook w:firstColumn="1" w:firstRow="1" w:lastColumn="0" w:lastRow="0" w:noHBand="0" w:noVBand="1" w:val="04A0"/>
      </w:tblPr>
      <w:tblGrid>
        <w:gridCol w:w="4320"/>
        <w:gridCol w:w="4320"/>
      </w:tblGrid>
      <w:tr>
        <w:tc>
          <w:tcPr>
            <w:tcW w:type="dxa" w:w="4320"/>
          </w:tcPr>
          <w:p>
            <w:r>
              <w:t>Notice</w:t>
            </w:r>
          </w:p>
        </w:tc>
        <w:tc>
          <w:tcPr>
            <w:tcW w:type="dxa" w:w="4320"/>
          </w:tcPr>
          <w:p>
            <w:r>
              <w:t>Wording</w:t>
            </w:r>
          </w:p>
        </w:tc>
      </w:tr>
      <w:tr>
        <w:tc>
          <w:tcPr>
            <w:tcW w:type="dxa" w:w="4320"/>
          </w:tcPr>
          <w:p>
            <w:r>
              <w:t>Pupil not going</w:t>
            </w:r>
          </w:p>
        </w:tc>
        <w:tc>
          <w:tcPr>
            <w:tcW w:type="dxa" w:w="4320"/>
          </w:tcPr>
          <w:p>
            <w:r>
              <w:t>Kestrel Ridge Academy: {first name} will not be going on the Year 7 residential ({status}). Refund due: £{refund due}.</w:t>
            </w:r>
          </w:p>
        </w:tc>
      </w:tr>
    </w:tbl>
    <w:p>
      <w:r>
        <w:rPr>
          <w:i/>
        </w:rPr>
        <w:t>The status is written as in the register; the refund to the penny.</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EV-3 fourth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EV-3 Educational visits, fourth edition</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