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 minibus: use and drivers</w:t>
      </w:r>
    </w:p>
    <w:p>
      <w:r>
        <w:t>The school minibus has 16 passenger seats. Only staff holding the school's minibus authorisation drive it; a second adult always travels.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minibus: use and drivers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