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on the reservations clock</w:t>
      </w:r>
    </w:p>
    <w:p>
      <w:r>
        <w:t>The hotels desk empties its in-tray twice a week and stamps whatever is in it in the order it comes out of the pile, so a cancellation that happened on Monday can carry a lower stamp than an amendment made the Friday before. The time column on the ledger is when each change was really made, and NSF-02 reads a booking's history by that column.</w:t>
      </w:r>
    </w:p>
    <w:p>
      <w:r>
        <w:t>One booking's history can spread over two or three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on the reservations clock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