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Board pack specification: hotel statement</w:t>
      </w:r>
    </w:p>
    <w:p>
      <w:r>
        <w:t>The board receives one offline page. It opens with the total owed, pounds and pence. Next comes a chart walking from the booked value on the five sheets (nights at the rates the bookings quote) down to the total, removing each class of booking that does not count in its own step, then moving to contract charges, then adding cancellations, then attrition. After that, the total per hotel, and finally every register row with booking number, sheet, deciding rule, heading and amount.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Board pack specification: hotel statement</dc:title>
  <dc:subject/>
  <dc:creator>records</dc:creator>
  <cp:keywords/>
  <dc:description>generated by python-docx</dc:description>
  <cp:lastModifiedBy/>
  <cp:revision>1</cp:revision>
  <dcterms:created xsi:type="dcterms:W3CDTF">2013-12-23T23:15:00Z</dcterms:created>
  <dcterms:modified xsi:type="dcterms:W3CDTF">2013-12-23T23:15:00Z</dcterms:modified>
  <cp:category/>
</cp:coreProperties>
</file>