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NSF-02 second edition, amendment 1</w:t>
      </w:r>
    </w:p>
    <w:p>
      <w:r>
        <w:t>Published 2026-11-05. Commences for reservations with an arrival date on or after 2026-12-01.</w:t>
      </w:r>
    </w:p>
    <w:p>
      <w:r>
        <w:t>Appendix A: the Quayside Northlight peak rate is corrected from 168.00 to 176.00 following the hotel's winter tariff.</w:t>
      </w:r>
    </w:p>
    <w:p>
      <w:r>
        <w:rPr>
          <w:i/>
        </w:rPr>
        <w:t>Nothing in this amendment changes the charge for any arrival before 2026-12-01.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Amendment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NSF-02 second edition, amendment 1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