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Learning programme, spring 2027</w:t>
      </w:r>
    </w:p>
    <w:p>
      <w:r>
        <w:t>Schools workshops on painting the sea, a family trail through Galleries 3 and 4, and a Saturday sketching club.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programme, spring 2027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