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Northwold Fine Art Logistics: vehicle specification</w:t>
      </w:r>
    </w:p>
    <w:p>
      <w:r>
        <w:t>Climate-controlled 7.5 tonne vans with air-ride suspension, two drivers, tail lift, GPS tracking and a seat for one courier per vehicle. Air freight is handled by the Northwold export desk, with a courier seat on the same flight.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Northwold Fine Art Logistics: vehicle specification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