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Tidelines: exhibition brief</w:t>
      </w:r>
    </w:p>
    <w:p>
      <w:r>
        <w:t>Tidelines brings together painters of the northern coasts of Britain, France, the Low Countries and Scandinavia between 1880 and 1940, around Brennock's own Calderwood and Rossiter holdings. Two galleries, 6 March to 13 June 2027. Learning programme and a family trail.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Tidelines: exhibition brief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