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Kestrel Coast Marathon 2025: Charity Place Agreement (version 2)</w:t>
      </w:r>
    </w:p>
    <w:p>
      <w:r>
        <w:rPr>
          <w:i/>
        </w:rPr>
        <w:t>Issued 1 March 2025 for the race on Sunday 5 October 2025.</w:t>
      </w:r>
    </w:p>
    <w:p>
      <w:pPr>
        <w:pStyle w:val="Heading1"/>
      </w:pPr>
      <w:r>
        <w:t>1. Places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Place type</w:t>
            </w:r>
          </w:p>
        </w:tc>
        <w:tc>
          <w:tcPr>
            <w:tcW w:type="dxa" w:w="4320"/>
          </w:tcPr>
          <w:p>
            <w:r>
              <w:t>Minimum sponsorship</w:t>
            </w:r>
          </w:p>
        </w:tc>
      </w:tr>
      <w:tr>
        <w:tc>
          <w:tcPr>
            <w:tcW w:type="dxa" w:w="4320"/>
          </w:tcPr>
          <w:p>
            <w:r>
              <w:t>Gold bond</w:t>
            </w:r>
          </w:p>
        </w:tc>
        <w:tc>
          <w:tcPr>
            <w:tcW w:type="dxa" w:w="4320"/>
          </w:tcPr>
          <w:p>
            <w:r>
              <w:t>600.00 pounds</w:t>
            </w:r>
          </w:p>
        </w:tc>
      </w:tr>
      <w:tr>
        <w:tc>
          <w:tcPr>
            <w:tcW w:type="dxa" w:w="4320"/>
          </w:tcPr>
          <w:p>
            <w:r>
              <w:t>Late release</w:t>
            </w:r>
          </w:p>
        </w:tc>
        <w:tc>
          <w:tcPr>
            <w:tcW w:type="dxa" w:w="4320"/>
          </w:tcPr>
          <w:p>
            <w:r>
              <w:t>750.00 pounds</w:t>
            </w:r>
          </w:p>
        </w:tc>
      </w:tr>
      <w:tr>
        <w:tc>
          <w:tcPr>
            <w:tcW w:type="dxa" w:w="4320"/>
          </w:tcPr>
          <w:p>
            <w:r>
              <w:t>Own place</w:t>
            </w:r>
          </w:p>
        </w:tc>
        <w:tc>
          <w:tcPr>
            <w:tcW w:type="dxa" w:w="4320"/>
          </w:tcPr>
          <w:p>
            <w:r>
              <w:t>200.00 pounds</w:t>
            </w:r>
          </w:p>
        </w:tc>
      </w:tr>
    </w:tbl>
    <w:p>
      <w:pPr>
        <w:pStyle w:val="Heading1"/>
      </w:pPr>
      <w:r>
        <w:t>2. What counts</w:t>
      </w:r>
    </w:p>
    <w:p>
      <w:r>
        <w:t>Gifts on the runner's page by 31 October 2025, Gift Aid on those gifts, and matched giving once the employer's payment has been received.</w:t>
      </w:r>
    </w:p>
    <w:p>
      <w:pPr>
        <w:pStyle w:val="Heading1"/>
      </w:pPr>
      <w:r>
        <w:t>3. Deferral</w:t>
      </w:r>
    </w:p>
    <w:p>
      <w:r>
        <w:t>Deferral requests by email only, with a medical certificate attached, at least seven days before the race.</w:t>
      </w:r>
    </w:p>
    <w:p>
      <w:pPr>
        <w:pStyle w:val="Heading1"/>
      </w:pPr>
      <w:r>
        <w:t>4. Shortfalls</w:t>
      </w:r>
    </w:p>
    <w:p>
      <w:r>
        <w:t>Shortfalls are collected by card payment link.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Charity Place Agreement 2025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Community Fundraising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Coast Marathon 2025: Charity Place Agreement (version 2)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