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Brightwater Insurance - matched giving confirmation</w:t>
      </w:r>
    </w:p>
    <w:p>
      <w:pPr>
        <w:jc w:val="right"/>
      </w:pPr>
      <w:r>
        <w:t>20 October 2026</w:t>
      </w:r>
    </w:p>
    <w:p>
      <w:r>
        <w:t>Dear Linnet Lane Hospice,</w:t>
      </w:r>
    </w:p>
    <w:p>
      <w:r>
        <w:t>We confirm that Brightwater Insurance will match 250.00 pounds of the sponsorship raised by our employee Tobias Ashdown-Reyes for the Kestrel Coast Marathon 2026. Payment will follow in November.</w:t>
      </w:r>
    </w:p>
    <w:p>
      <w:r>
        <w:t>Yours faithfully,</w:t>
      </w:r>
    </w:p>
    <w:p>
      <w:r>
        <w:t>Brightwater Insurance Giving Team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Brightwater Insurance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Brightwater Insurance - matched giving confirmation</dc:title>
  <dc:subject/>
  <dc:creator>records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