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 Coast 2025: close-out report</w:t>
      </w:r>
    </w:p>
    <w:p>
      <w:r>
        <w:t>Forty-one runners; raised 31,406.50 pounds; Gift Aid claimed 3,912.75 pounds; seven shortfall links sent; three deferrals to 2026.</w:t>
      </w:r>
    </w:p>
    <w:p>
      <w:r>
        <w:t>Kestrel Shield: Nerys Abbott.</w:t>
      </w:r>
    </w:p>
    <w:p>
      <w:r>
        <w:t>Lessons: chase paying-in slips earlier; brief the tent volunteers on bag drop.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Coast 2025: close-out report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